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bCs/>
          <w:sz w:val="36"/>
          <w:szCs w:val="36"/>
          <w:lang w:val="sr-Cyrl-CS"/>
        </w:rPr>
      </w:pPr>
      <w:r w:rsidRPr="006270CA">
        <w:rPr>
          <w:rFonts w:ascii="Times New Roman" w:hAnsi="Times New Roman"/>
          <w:b/>
          <w:bCs/>
          <w:sz w:val="36"/>
          <w:szCs w:val="36"/>
          <w:lang w:val="sr-Cyrl-CS"/>
        </w:rPr>
        <w:t>РЕПУБЛИКА СРБИЈА</w:t>
      </w:r>
    </w:p>
    <w:p w:rsidR="00C35379" w:rsidRPr="006270CA" w:rsidRDefault="00C35379" w:rsidP="00C35379">
      <w:pPr>
        <w:pStyle w:val="Default"/>
        <w:tabs>
          <w:tab w:val="left" w:pos="3240"/>
        </w:tabs>
        <w:jc w:val="center"/>
        <w:rPr>
          <w:rFonts w:ascii="Times New Roman" w:hAnsi="Times New Roman"/>
          <w:b/>
          <w:bCs/>
          <w:sz w:val="36"/>
          <w:szCs w:val="36"/>
          <w:lang w:val="sr-Cyrl-CS"/>
        </w:rPr>
      </w:pPr>
      <w:r w:rsidRPr="006270CA">
        <w:rPr>
          <w:rFonts w:ascii="Times New Roman" w:hAnsi="Times New Roman"/>
          <w:b/>
          <w:bCs/>
          <w:sz w:val="36"/>
          <w:szCs w:val="36"/>
          <w:lang w:val="sr-Cyrl-CS"/>
        </w:rPr>
        <w:t>ОПШТИНА БАТОЧИНА</w:t>
      </w: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bCs/>
          <w:sz w:val="36"/>
          <w:szCs w:val="36"/>
          <w:lang w:val="sr-Cyrl-CS"/>
        </w:rPr>
      </w:pPr>
      <w:r w:rsidRPr="006270CA">
        <w:rPr>
          <w:rFonts w:ascii="Times New Roman" w:hAnsi="Times New Roman"/>
          <w:b/>
          <w:bCs/>
          <w:sz w:val="36"/>
          <w:szCs w:val="36"/>
          <w:lang w:val="sr-Cyrl-CS"/>
        </w:rPr>
        <w:t>ОПШТИНСКА УПРАВА</w:t>
      </w: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  <w:r w:rsidRPr="006270CA">
        <w:rPr>
          <w:rFonts w:ascii="Times New Roman" w:hAnsi="Times New Roman"/>
          <w:b/>
          <w:bCs/>
          <w:sz w:val="32"/>
          <w:szCs w:val="32"/>
        </w:rPr>
        <w:t xml:space="preserve"> I ИЗМЕНА И ДОПУНА КОНКУРСНЕ ДОКУМЕНТАЦИЈЕ</w:t>
      </w:r>
    </w:p>
    <w:p w:rsidR="00C35379" w:rsidRPr="006270CA" w:rsidRDefault="00C35379" w:rsidP="00C35379">
      <w:pPr>
        <w:jc w:val="center"/>
        <w:rPr>
          <w:b/>
          <w:sz w:val="28"/>
          <w:szCs w:val="28"/>
          <w:lang w:val="sr-Cyrl-CS"/>
        </w:rPr>
      </w:pPr>
      <w:r w:rsidRPr="006270CA">
        <w:rPr>
          <w:b/>
          <w:sz w:val="28"/>
          <w:szCs w:val="28"/>
          <w:lang w:val="sr-Cyrl-CS"/>
        </w:rPr>
        <w:t xml:space="preserve">БРОЈ </w:t>
      </w:r>
      <w:r w:rsidR="00525835">
        <w:rPr>
          <w:b/>
          <w:sz w:val="28"/>
          <w:szCs w:val="28"/>
          <w:lang w:val="sr-Cyrl-CS"/>
        </w:rPr>
        <w:t>404</w:t>
      </w:r>
      <w:r w:rsidR="002B2AAD" w:rsidRPr="006270CA">
        <w:rPr>
          <w:b/>
          <w:sz w:val="28"/>
          <w:szCs w:val="28"/>
          <w:lang w:val="sr-Cyrl-CS"/>
        </w:rPr>
        <w:t>-</w:t>
      </w:r>
      <w:r w:rsidR="00525835">
        <w:rPr>
          <w:b/>
          <w:sz w:val="28"/>
          <w:szCs w:val="28"/>
          <w:lang w:val="sr-Cyrl-CS"/>
        </w:rPr>
        <w:t>168/19</w:t>
      </w:r>
      <w:r w:rsidRPr="006270CA">
        <w:rPr>
          <w:b/>
          <w:sz w:val="28"/>
          <w:szCs w:val="28"/>
          <w:lang w:val="sr-Cyrl-CS"/>
        </w:rPr>
        <w:t xml:space="preserve">-01 ОД </w:t>
      </w:r>
      <w:r w:rsidR="00525835">
        <w:rPr>
          <w:b/>
          <w:sz w:val="28"/>
          <w:szCs w:val="28"/>
          <w:lang w:val="sr-Cyrl-CS"/>
        </w:rPr>
        <w:t>14</w:t>
      </w:r>
      <w:r w:rsidRPr="006270CA">
        <w:rPr>
          <w:b/>
          <w:sz w:val="28"/>
          <w:szCs w:val="28"/>
          <w:lang w:val="sr-Cyrl-CS"/>
        </w:rPr>
        <w:t>.</w:t>
      </w:r>
      <w:r w:rsidR="00525835">
        <w:rPr>
          <w:b/>
          <w:sz w:val="28"/>
          <w:szCs w:val="28"/>
          <w:lang w:val="sr-Cyrl-CS"/>
        </w:rPr>
        <w:t>06</w:t>
      </w:r>
      <w:r w:rsidRPr="006270CA">
        <w:rPr>
          <w:b/>
          <w:sz w:val="28"/>
          <w:szCs w:val="28"/>
          <w:lang w:val="sr-Cyrl-CS"/>
        </w:rPr>
        <w:t>.201</w:t>
      </w:r>
      <w:r w:rsidR="00525835">
        <w:rPr>
          <w:b/>
          <w:sz w:val="28"/>
          <w:szCs w:val="28"/>
          <w:lang w:val="sr-Cyrl-CS"/>
        </w:rPr>
        <w:t>9</w:t>
      </w:r>
      <w:r w:rsidRPr="006270CA">
        <w:rPr>
          <w:b/>
          <w:sz w:val="28"/>
          <w:szCs w:val="28"/>
          <w:lang w:val="sr-Cyrl-CS"/>
        </w:rPr>
        <w:t>.ГОДИНЕ</w:t>
      </w:r>
    </w:p>
    <w:p w:rsidR="00C35379" w:rsidRPr="006270CA" w:rsidRDefault="00C35379" w:rsidP="00C35379">
      <w:pPr>
        <w:pStyle w:val="Default"/>
        <w:tabs>
          <w:tab w:val="left" w:pos="2070"/>
        </w:tabs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6270CA">
        <w:rPr>
          <w:rFonts w:ascii="Times New Roman" w:hAnsi="Times New Roman"/>
          <w:b/>
          <w:sz w:val="28"/>
          <w:szCs w:val="28"/>
          <w:lang w:val="sr-Cyrl-CS"/>
        </w:rPr>
        <w:t xml:space="preserve">ОТВОРЕНИ ПОСТУПАК ЈАВНЕ НАБАВКЕ </w:t>
      </w:r>
      <w:r w:rsidR="002B2AAD" w:rsidRPr="006270CA">
        <w:rPr>
          <w:rFonts w:ascii="Times New Roman" w:hAnsi="Times New Roman"/>
          <w:b/>
          <w:sz w:val="28"/>
          <w:szCs w:val="28"/>
          <w:lang w:val="sr-Cyrl-CS"/>
        </w:rPr>
        <w:t>ДОБАРА</w:t>
      </w:r>
    </w:p>
    <w:p w:rsidR="002B2AAD" w:rsidRPr="006270CA" w:rsidRDefault="002B2AAD" w:rsidP="002B2AAD">
      <w:pPr>
        <w:pStyle w:val="Default"/>
        <w:numPr>
          <w:ilvl w:val="0"/>
          <w:numId w:val="33"/>
        </w:numPr>
        <w:tabs>
          <w:tab w:val="left" w:pos="2070"/>
        </w:tabs>
        <w:jc w:val="center"/>
        <w:rPr>
          <w:rFonts w:ascii="Times New Roman" w:hAnsi="Times New Roman"/>
          <w:b/>
          <w:sz w:val="28"/>
          <w:szCs w:val="28"/>
        </w:rPr>
      </w:pPr>
      <w:r w:rsidRPr="006270CA">
        <w:rPr>
          <w:rFonts w:ascii="Times New Roman" w:hAnsi="Times New Roman"/>
          <w:b/>
          <w:sz w:val="28"/>
          <w:szCs w:val="28"/>
        </w:rPr>
        <w:t xml:space="preserve">ЕЛЕКТРИЧНЕ ЕНЕРГИЈЕ ЗА ПОТРЕБЕ ЈАВНЕ РАСВЕТЕ </w:t>
      </w:r>
    </w:p>
    <w:p w:rsidR="00C35379" w:rsidRPr="006270CA" w:rsidRDefault="002B2AAD" w:rsidP="002B2AAD">
      <w:pPr>
        <w:pStyle w:val="Default"/>
        <w:tabs>
          <w:tab w:val="left" w:pos="2070"/>
        </w:tabs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6270CA">
        <w:rPr>
          <w:rFonts w:ascii="Times New Roman" w:hAnsi="Times New Roman"/>
          <w:b/>
          <w:sz w:val="28"/>
          <w:szCs w:val="28"/>
        </w:rPr>
        <w:t>НА ТЕРИТОРИЈИ ОПШТИНЕ БАТОЧИНА</w:t>
      </w: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b/>
          <w:sz w:val="32"/>
          <w:szCs w:val="32"/>
          <w:lang w:val="sr-Cyrl-CS"/>
        </w:rPr>
      </w:pPr>
      <w:r w:rsidRPr="006270CA">
        <w:rPr>
          <w:b/>
          <w:sz w:val="32"/>
          <w:szCs w:val="32"/>
          <w:lang w:val="sr-Cyrl-CS"/>
        </w:rPr>
        <w:t xml:space="preserve">ИНТЕРНИ БРОЈ ЈНВВ </w:t>
      </w:r>
      <w:r w:rsidR="00525835">
        <w:rPr>
          <w:b/>
          <w:sz w:val="32"/>
          <w:szCs w:val="32"/>
          <w:lang w:val="sr-Cyrl-CS"/>
        </w:rPr>
        <w:t>6</w:t>
      </w:r>
      <w:r w:rsidRPr="006270CA">
        <w:rPr>
          <w:b/>
          <w:sz w:val="32"/>
          <w:szCs w:val="32"/>
        </w:rPr>
        <w:t>/201</w:t>
      </w:r>
      <w:r w:rsidR="00525835">
        <w:rPr>
          <w:b/>
          <w:sz w:val="32"/>
          <w:szCs w:val="32"/>
          <w:lang w:val="sr-Cyrl-CS"/>
        </w:rPr>
        <w:t>9</w:t>
      </w:r>
      <w:r w:rsidRPr="006270CA">
        <w:rPr>
          <w:b/>
          <w:sz w:val="32"/>
          <w:szCs w:val="32"/>
          <w:lang w:val="sr-Cyrl-CS"/>
        </w:rPr>
        <w:t xml:space="preserve">  -</w:t>
      </w:r>
    </w:p>
    <w:p w:rsidR="00C35379" w:rsidRPr="006270CA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b/>
          <w:sz w:val="32"/>
          <w:szCs w:val="32"/>
          <w:lang w:val="sr-Cyrl-CS"/>
        </w:rPr>
      </w:pPr>
      <w:r w:rsidRPr="006270CA">
        <w:rPr>
          <w:b/>
          <w:sz w:val="32"/>
          <w:szCs w:val="32"/>
          <w:lang w:val="sr-Cyrl-CS"/>
        </w:rPr>
        <w:t>БРОЈ НАБАВКЕ У ПЛАНУ ЈАВНИХ НАБАВКИ 1.</w:t>
      </w:r>
      <w:r w:rsidR="002B2AAD" w:rsidRPr="006270CA">
        <w:rPr>
          <w:b/>
          <w:sz w:val="32"/>
          <w:szCs w:val="32"/>
          <w:lang w:val="sr-Cyrl-CS"/>
        </w:rPr>
        <w:t>1</w:t>
      </w:r>
      <w:r w:rsidRPr="006270CA">
        <w:rPr>
          <w:b/>
          <w:sz w:val="32"/>
          <w:szCs w:val="32"/>
          <w:lang w:val="sr-Cyrl-CS"/>
        </w:rPr>
        <w:t>.2/1</w:t>
      </w:r>
      <w:r w:rsidR="00525835">
        <w:rPr>
          <w:b/>
          <w:sz w:val="32"/>
          <w:szCs w:val="32"/>
          <w:lang w:val="sr-Cyrl-CS"/>
        </w:rPr>
        <w:t>9</w:t>
      </w: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sz w:val="28"/>
          <w:szCs w:val="28"/>
        </w:rPr>
      </w:pP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8"/>
        <w:gridCol w:w="3330"/>
      </w:tblGrid>
      <w:tr w:rsidR="00C35379" w:rsidRPr="006270CA" w:rsidTr="006270CA">
        <w:trPr>
          <w:trHeight w:val="240"/>
          <w:jc w:val="center"/>
        </w:trPr>
        <w:tc>
          <w:tcPr>
            <w:tcW w:w="6408" w:type="dxa"/>
          </w:tcPr>
          <w:p w:rsidR="00C35379" w:rsidRPr="006270CA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</w:p>
        </w:tc>
        <w:tc>
          <w:tcPr>
            <w:tcW w:w="3330" w:type="dxa"/>
          </w:tcPr>
          <w:p w:rsidR="00C35379" w:rsidRPr="006270CA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 w:rsidRPr="006270CA">
              <w:rPr>
                <w:rFonts w:eastAsiaTheme="minorHAnsi"/>
                <w:kern w:val="0"/>
                <w:lang w:eastAsia="en-US"/>
              </w:rPr>
              <w:t>Датум и време:</w:t>
            </w:r>
          </w:p>
        </w:tc>
      </w:tr>
      <w:tr w:rsidR="00C35379" w:rsidRPr="006270CA" w:rsidTr="006270CA">
        <w:trPr>
          <w:trHeight w:val="240"/>
          <w:jc w:val="center"/>
        </w:trPr>
        <w:tc>
          <w:tcPr>
            <w:tcW w:w="6408" w:type="dxa"/>
          </w:tcPr>
          <w:p w:rsidR="00C35379" w:rsidRPr="006270CA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 w:rsidRPr="006270CA">
              <w:rPr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9" w:history="1">
              <w:r w:rsidRPr="006270CA">
                <w:rPr>
                  <w:rStyle w:val="Hyperlink"/>
                  <w:lang w:val="sr-Latn-CS"/>
                </w:rPr>
                <w:t>www.sobatocina.org.rs</w:t>
              </w:r>
            </w:hyperlink>
          </w:p>
        </w:tc>
        <w:tc>
          <w:tcPr>
            <w:tcW w:w="3330" w:type="dxa"/>
          </w:tcPr>
          <w:p w:rsidR="00C35379" w:rsidRPr="006270CA" w:rsidRDefault="00525835" w:rsidP="00525835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kern w:val="0"/>
                <w:lang w:val="sr-Cyrl-CS" w:eastAsia="en-US"/>
              </w:rPr>
            </w:pPr>
            <w:r>
              <w:rPr>
                <w:rFonts w:eastAsiaTheme="minorHAnsi"/>
                <w:b/>
                <w:bCs/>
                <w:kern w:val="0"/>
                <w:lang w:val="sr-Cyrl-CS" w:eastAsia="en-US"/>
              </w:rPr>
              <w:t>14</w:t>
            </w:r>
            <w:r w:rsidR="00C35379" w:rsidRPr="006270CA">
              <w:rPr>
                <w:rFonts w:eastAsiaTheme="minorHAnsi"/>
                <w:b/>
                <w:bCs/>
                <w:kern w:val="0"/>
                <w:lang w:val="sr-Cyrl-CS" w:eastAsia="en-US"/>
              </w:rPr>
              <w:t>.</w:t>
            </w:r>
            <w:r>
              <w:rPr>
                <w:rFonts w:eastAsiaTheme="minorHAnsi"/>
                <w:b/>
                <w:bCs/>
                <w:kern w:val="0"/>
                <w:lang w:val="sr-Cyrl-CS" w:eastAsia="en-US"/>
              </w:rPr>
              <w:t>06.2019</w:t>
            </w:r>
            <w:r w:rsidR="00C35379" w:rsidRPr="006270CA">
              <w:rPr>
                <w:rFonts w:eastAsiaTheme="minorHAnsi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2B2AAD" w:rsidRPr="006270CA" w:rsidTr="006270CA">
        <w:trPr>
          <w:trHeight w:val="240"/>
          <w:jc w:val="center"/>
        </w:trPr>
        <w:tc>
          <w:tcPr>
            <w:tcW w:w="6408" w:type="dxa"/>
          </w:tcPr>
          <w:p w:rsidR="002B2AAD" w:rsidRPr="006270CA" w:rsidRDefault="002B2AAD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 w:rsidRPr="006270CA">
              <w:rPr>
                <w:rFonts w:eastAsiaTheme="minorHAnsi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3330" w:type="dxa"/>
          </w:tcPr>
          <w:p w:rsidR="002B2AAD" w:rsidRPr="00E20C43" w:rsidRDefault="00525835" w:rsidP="002B2AAD">
            <w:pPr>
              <w:pStyle w:val="Bodytext21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  <w:lang w:val="sr-Cyrl-CS"/>
              </w:rPr>
              <w:t>12</w:t>
            </w:r>
            <w:r>
              <w:rPr>
                <w:rFonts w:ascii="Times New Roman" w:hAnsi="Times New Roman" w:cs="Times New Roman"/>
                <w:b/>
                <w:highlight w:val="yellow"/>
              </w:rPr>
              <w:t>.07.201</w:t>
            </w:r>
            <w:r>
              <w:rPr>
                <w:rFonts w:ascii="Times New Roman" w:hAnsi="Times New Roman" w:cs="Times New Roman"/>
                <w:b/>
                <w:highlight w:val="yellow"/>
                <w:lang w:val="sr-Cyrl-CS"/>
              </w:rPr>
              <w:t>9</w:t>
            </w:r>
            <w:r w:rsidR="002B2AAD" w:rsidRPr="00E20C43">
              <w:rPr>
                <w:rFonts w:ascii="Times New Roman" w:hAnsi="Times New Roman" w:cs="Times New Roman"/>
                <w:b/>
                <w:highlight w:val="yellow"/>
              </w:rPr>
              <w:t>. године до 10.00 h</w:t>
            </w:r>
          </w:p>
        </w:tc>
      </w:tr>
      <w:tr w:rsidR="002B2AAD" w:rsidRPr="006270CA" w:rsidTr="006270CA">
        <w:trPr>
          <w:trHeight w:val="240"/>
          <w:jc w:val="center"/>
        </w:trPr>
        <w:tc>
          <w:tcPr>
            <w:tcW w:w="6408" w:type="dxa"/>
          </w:tcPr>
          <w:p w:rsidR="002B2AAD" w:rsidRPr="006270CA" w:rsidRDefault="002B2AAD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 w:rsidRPr="006270CA">
              <w:rPr>
                <w:rFonts w:eastAsiaTheme="minorHAnsi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3330" w:type="dxa"/>
          </w:tcPr>
          <w:p w:rsidR="002B2AAD" w:rsidRPr="00E20C43" w:rsidRDefault="00525835" w:rsidP="002B2AAD">
            <w:pPr>
              <w:pStyle w:val="Bodytext21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  <w:lang w:val="sr-Cyrl-CS"/>
              </w:rPr>
              <w:t>12</w:t>
            </w:r>
            <w:r>
              <w:rPr>
                <w:rFonts w:ascii="Times New Roman" w:hAnsi="Times New Roman" w:cs="Times New Roman"/>
                <w:b/>
                <w:highlight w:val="yellow"/>
              </w:rPr>
              <w:t>.07.2019</w:t>
            </w:r>
            <w:r w:rsidR="002B2AAD" w:rsidRPr="00E20C43">
              <w:rPr>
                <w:rFonts w:ascii="Times New Roman" w:hAnsi="Times New Roman" w:cs="Times New Roman"/>
                <w:b/>
                <w:highlight w:val="yellow"/>
              </w:rPr>
              <w:t>. године у 10.30 h</w:t>
            </w:r>
          </w:p>
        </w:tc>
      </w:tr>
    </w:tbl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jc w:val="center"/>
        <w:rPr>
          <w:b/>
          <w:lang w:val="sr-Cyrl-CS"/>
        </w:rPr>
      </w:pPr>
      <w:r w:rsidRPr="006270CA">
        <w:rPr>
          <w:b/>
        </w:rPr>
        <w:t>Укупан број страна конкурсне документације:</w:t>
      </w:r>
      <w:r w:rsidR="00A27D46">
        <w:rPr>
          <w:b/>
          <w:lang w:val="sr-Cyrl-CS"/>
        </w:rPr>
        <w:t xml:space="preserve"> 7</w:t>
      </w:r>
      <w:r w:rsidR="002B2AAD" w:rsidRPr="006270CA">
        <w:rPr>
          <w:b/>
          <w:lang w:val="sr-Cyrl-CS"/>
        </w:rPr>
        <w:t xml:space="preserve"> </w:t>
      </w:r>
      <w:r w:rsidRPr="006270CA">
        <w:rPr>
          <w:b/>
        </w:rPr>
        <w:t>стран</w:t>
      </w:r>
      <w:r w:rsidRPr="006270CA">
        <w:rPr>
          <w:b/>
          <w:lang w:val="sr-Cyrl-CS"/>
        </w:rPr>
        <w:t>а</w:t>
      </w: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lang w:val="sr-Cyrl-CS"/>
        </w:rPr>
      </w:pPr>
      <w:r w:rsidRPr="006270CA">
        <w:rPr>
          <w:rFonts w:ascii="Times New Roman" w:hAnsi="Times New Roman"/>
          <w:b/>
          <w:lang w:val="sr-Cyrl-CS"/>
        </w:rPr>
        <w:t xml:space="preserve">Баточина, </w:t>
      </w:r>
      <w:r w:rsidR="00525835">
        <w:rPr>
          <w:rFonts w:ascii="Times New Roman" w:hAnsi="Times New Roman"/>
          <w:b/>
          <w:lang w:val="sr-Cyrl-CS"/>
        </w:rPr>
        <w:t>јун 2019</w:t>
      </w:r>
      <w:r w:rsidRPr="006270CA">
        <w:rPr>
          <w:rFonts w:ascii="Times New Roman" w:hAnsi="Times New Roman"/>
          <w:b/>
          <w:lang w:val="sr-Cyrl-CS"/>
        </w:rPr>
        <w:t>. године</w:t>
      </w:r>
    </w:p>
    <w:p w:rsidR="00BC0116" w:rsidRPr="006270CA" w:rsidRDefault="00BC0116" w:rsidP="009116CA">
      <w:pPr>
        <w:ind w:firstLine="720"/>
        <w:jc w:val="both"/>
        <w:rPr>
          <w:bCs/>
          <w:lang w:val="sr-Cyrl-CS"/>
        </w:rPr>
      </w:pPr>
    </w:p>
    <w:p w:rsidR="00F85E55" w:rsidRPr="006270CA" w:rsidRDefault="00F85E55" w:rsidP="002B2AAD">
      <w:pPr>
        <w:ind w:firstLine="720"/>
        <w:jc w:val="both"/>
        <w:rPr>
          <w:bCs/>
          <w:i/>
          <w:iCs/>
        </w:rPr>
      </w:pPr>
      <w:r w:rsidRPr="006270CA">
        <w:rPr>
          <w:bCs/>
          <w:lang w:val="sr-Cyrl-CS"/>
        </w:rPr>
        <w:lastRenderedPageBreak/>
        <w:t xml:space="preserve">У складу са чланом 63. Закона о јавним набавкама </w:t>
      </w:r>
      <w:r w:rsidRPr="006270CA">
        <w:t>(,,Сл.</w:t>
      </w:r>
      <w:r w:rsidRPr="006270CA">
        <w:rPr>
          <w:lang w:val="sr-Cyrl-CS"/>
        </w:rPr>
        <w:t xml:space="preserve"> </w:t>
      </w:r>
      <w:r w:rsidRPr="006270CA">
        <w:t>гласник РС“</w:t>
      </w:r>
      <w:r w:rsidRPr="006270CA">
        <w:rPr>
          <w:lang w:val="sr-Cyrl-CS"/>
        </w:rPr>
        <w:t>,</w:t>
      </w:r>
      <w:r w:rsidRPr="006270CA">
        <w:t xml:space="preserve"> број 1</w:t>
      </w:r>
      <w:r w:rsidRPr="006270CA">
        <w:rPr>
          <w:lang w:val="sr-Cyrl-CS"/>
        </w:rPr>
        <w:t>24</w:t>
      </w:r>
      <w:r w:rsidRPr="006270CA">
        <w:t>/</w:t>
      </w:r>
      <w:r w:rsidRPr="006270CA">
        <w:rPr>
          <w:lang w:val="sr-Cyrl-CS"/>
        </w:rPr>
        <w:t>12</w:t>
      </w:r>
      <w:r w:rsidR="0068112C" w:rsidRPr="006270CA">
        <w:rPr>
          <w:lang w:val="sr-Cyrl-CS"/>
        </w:rPr>
        <w:t xml:space="preserve"> </w:t>
      </w:r>
      <w:r w:rsidR="009116CA" w:rsidRPr="006270CA">
        <w:rPr>
          <w:lang w:val="sr-Cyrl-CS"/>
        </w:rPr>
        <w:t>14/2015</w:t>
      </w:r>
      <w:r w:rsidR="0068112C" w:rsidRPr="006270CA">
        <w:rPr>
          <w:lang w:val="sr-Cyrl-CS"/>
        </w:rPr>
        <w:t xml:space="preserve"> и 68/2015</w:t>
      </w:r>
      <w:r w:rsidRPr="006270CA">
        <w:t>)</w:t>
      </w:r>
      <w:r w:rsidR="0068112C" w:rsidRPr="006270CA">
        <w:rPr>
          <w:iCs/>
          <w:lang w:val="sr-Cyrl-CS"/>
        </w:rPr>
        <w:t>, Наручи</w:t>
      </w:r>
      <w:r w:rsidR="009921D4" w:rsidRPr="006270CA">
        <w:rPr>
          <w:iCs/>
        </w:rPr>
        <w:t>ла</w:t>
      </w:r>
      <w:r w:rsidR="009116CA" w:rsidRPr="006270CA">
        <w:rPr>
          <w:iCs/>
          <w:lang w:val="sr-Cyrl-CS"/>
        </w:rPr>
        <w:t xml:space="preserve">ц </w:t>
      </w:r>
      <w:r w:rsidR="00C35379" w:rsidRPr="006270CA">
        <w:t xml:space="preserve">Општина Баточина, </w:t>
      </w:r>
      <w:r w:rsidR="00C35379" w:rsidRPr="006270CA">
        <w:rPr>
          <w:lang w:val="sr-Cyrl-CS"/>
        </w:rPr>
        <w:t>Општинска управа</w:t>
      </w:r>
      <w:r w:rsidR="009116CA" w:rsidRPr="006270CA">
        <w:rPr>
          <w:lang w:val="sr-Cyrl-CS"/>
        </w:rPr>
        <w:t>,</w:t>
      </w:r>
      <w:r w:rsidRPr="006270CA">
        <w:rPr>
          <w:lang w:val="sr-Cyrl-CS"/>
        </w:rPr>
        <w:t xml:space="preserve"> </w:t>
      </w:r>
      <w:r w:rsidRPr="006270CA">
        <w:t xml:space="preserve">у </w:t>
      </w:r>
      <w:r w:rsidRPr="006270CA">
        <w:rPr>
          <w:lang w:val="sr-Cyrl-CS"/>
        </w:rPr>
        <w:t xml:space="preserve">отвореном </w:t>
      </w:r>
      <w:r w:rsidRPr="006270CA">
        <w:t xml:space="preserve">поступку </w:t>
      </w:r>
      <w:r w:rsidR="00C35379" w:rsidRPr="006270CA">
        <w:rPr>
          <w:lang w:val="ru-RU"/>
        </w:rPr>
        <w:t xml:space="preserve">интерног броја </w:t>
      </w:r>
      <w:r w:rsidR="00525835">
        <w:rPr>
          <w:lang w:val="ru-RU"/>
        </w:rPr>
        <w:t>6</w:t>
      </w:r>
      <w:r w:rsidR="00C35379" w:rsidRPr="006270CA">
        <w:rPr>
          <w:lang w:val="ru-RU"/>
        </w:rPr>
        <w:t>/201</w:t>
      </w:r>
      <w:r w:rsidR="00525835">
        <w:rPr>
          <w:lang w:val="ru-RU"/>
        </w:rPr>
        <w:t>9</w:t>
      </w:r>
      <w:r w:rsidR="00C35379" w:rsidRPr="006270CA">
        <w:rPr>
          <w:lang w:val="ru-RU"/>
        </w:rPr>
        <w:t>, наведене у Плану јавних набавки под бројем 1.</w:t>
      </w:r>
      <w:r w:rsidR="002B2AAD" w:rsidRPr="006270CA">
        <w:rPr>
          <w:lang w:val="ru-RU"/>
        </w:rPr>
        <w:t>1</w:t>
      </w:r>
      <w:r w:rsidR="00C35379" w:rsidRPr="006270CA">
        <w:rPr>
          <w:lang w:val="ru-RU"/>
        </w:rPr>
        <w:t>.</w:t>
      </w:r>
      <w:r w:rsidR="00C35379" w:rsidRPr="006270CA">
        <w:t>2</w:t>
      </w:r>
      <w:r w:rsidR="00C35379" w:rsidRPr="006270CA">
        <w:rPr>
          <w:lang w:val="ru-RU"/>
        </w:rPr>
        <w:t>/1</w:t>
      </w:r>
      <w:r w:rsidR="00525835">
        <w:rPr>
          <w:lang w:val="ru-RU"/>
        </w:rPr>
        <w:t>9</w:t>
      </w:r>
      <w:r w:rsidR="00C35379" w:rsidRPr="006270CA">
        <w:rPr>
          <w:lang w:val="ru-RU"/>
        </w:rPr>
        <w:t xml:space="preserve"> </w:t>
      </w:r>
      <w:r w:rsidRPr="006270CA">
        <w:t xml:space="preserve">– </w:t>
      </w:r>
      <w:r w:rsidR="002B2AAD" w:rsidRPr="006270CA">
        <w:rPr>
          <w:b/>
          <w:lang w:val="ru-RU"/>
        </w:rPr>
        <w:t>Електрична енергија за потребе јавне расвете на територији општине Баточина</w:t>
      </w:r>
      <w:r w:rsidR="00C35379" w:rsidRPr="006270CA">
        <w:rPr>
          <w:b/>
          <w:lang w:val="sr-Cyrl-CS"/>
        </w:rPr>
        <w:t xml:space="preserve">, </w:t>
      </w:r>
      <w:r w:rsidR="00C35379" w:rsidRPr="006270CA">
        <w:t>О</w:t>
      </w:r>
      <w:r w:rsidR="00C35379" w:rsidRPr="006270CA">
        <w:rPr>
          <w:lang w:val="sr-Cyrl-CS"/>
        </w:rPr>
        <w:t xml:space="preserve">РН: </w:t>
      </w:r>
      <w:r w:rsidR="002B2AAD" w:rsidRPr="006270CA">
        <w:rPr>
          <w:lang w:val="ru-RU"/>
        </w:rPr>
        <w:t>09310000</w:t>
      </w:r>
      <w:r w:rsidR="00C35379" w:rsidRPr="006270CA">
        <w:rPr>
          <w:lang w:val="ru-RU"/>
        </w:rPr>
        <w:t xml:space="preserve"> – </w:t>
      </w:r>
      <w:r w:rsidR="002B2AAD" w:rsidRPr="006270CA">
        <w:rPr>
          <w:lang w:val="ru-RU"/>
        </w:rPr>
        <w:t>Електрична енергија</w:t>
      </w:r>
      <w:r w:rsidR="009116CA" w:rsidRPr="006270CA">
        <w:rPr>
          <w:lang w:val="sr-Cyrl-CS"/>
        </w:rPr>
        <w:t>, објављуј</w:t>
      </w:r>
      <w:r w:rsidR="009921D4" w:rsidRPr="006270CA">
        <w:rPr>
          <w:lang w:val="sr-Cyrl-CS"/>
        </w:rPr>
        <w:t>е</w:t>
      </w:r>
      <w:r w:rsidRPr="006270CA">
        <w:rPr>
          <w:lang w:val="sr-Cyrl-CS"/>
        </w:rPr>
        <w:t xml:space="preserve"> </w:t>
      </w:r>
      <w:r w:rsidRPr="006270CA">
        <w:t xml:space="preserve">I </w:t>
      </w:r>
      <w:r w:rsidRPr="006270CA">
        <w:rPr>
          <w:lang w:val="sr-Cyrl-CS"/>
        </w:rPr>
        <w:t>Измену и</w:t>
      </w:r>
      <w:r w:rsidR="005761F9" w:rsidRPr="006270CA">
        <w:rPr>
          <w:lang w:val="sr-Cyrl-CS"/>
        </w:rPr>
        <w:t xml:space="preserve"> допуну конкурсне документације.</w:t>
      </w:r>
    </w:p>
    <w:p w:rsidR="009116CA" w:rsidRPr="006270CA" w:rsidRDefault="009116CA" w:rsidP="009116CA">
      <w:pPr>
        <w:jc w:val="both"/>
        <w:rPr>
          <w:b/>
          <w:lang w:val="sr-Cyrl-CS"/>
        </w:rPr>
      </w:pPr>
    </w:p>
    <w:p w:rsidR="006270CA" w:rsidRPr="006270CA" w:rsidRDefault="006270CA" w:rsidP="006270CA">
      <w:pPr>
        <w:jc w:val="both"/>
        <w:rPr>
          <w:iCs/>
        </w:rPr>
      </w:pPr>
    </w:p>
    <w:p w:rsidR="00F64189" w:rsidRPr="00B5470D" w:rsidRDefault="00B32471" w:rsidP="00B5470D">
      <w:pPr>
        <w:pStyle w:val="ListParagraph"/>
        <w:numPr>
          <w:ilvl w:val="0"/>
          <w:numId w:val="29"/>
        </w:numPr>
        <w:ind w:left="0" w:firstLine="0"/>
        <w:jc w:val="both"/>
        <w:rPr>
          <w:iCs/>
        </w:rPr>
      </w:pPr>
      <w:r w:rsidRPr="00B5470D">
        <w:rPr>
          <w:b/>
          <w:iCs/>
          <w:lang w:val="sr-Cyrl-CS"/>
        </w:rPr>
        <w:t xml:space="preserve">Поглавље </w:t>
      </w:r>
      <w:r w:rsidRPr="00B5470D">
        <w:rPr>
          <w:b/>
          <w:iCs/>
        </w:rPr>
        <w:t xml:space="preserve">IХ – Модел уговора, </w:t>
      </w:r>
      <w:r w:rsidRPr="00B5470D">
        <w:rPr>
          <w:iCs/>
        </w:rPr>
        <w:t>на стр.</w:t>
      </w:r>
      <w:r w:rsidR="00F64189" w:rsidRPr="00B5470D">
        <w:rPr>
          <w:iCs/>
        </w:rPr>
        <w:t xml:space="preserve"> </w:t>
      </w:r>
      <w:r w:rsidR="002C0E61">
        <w:rPr>
          <w:iCs/>
          <w:lang w:val="sr-Cyrl-CS"/>
        </w:rPr>
        <w:t>28</w:t>
      </w:r>
      <w:r w:rsidR="006270CA" w:rsidRPr="00B5470D">
        <w:rPr>
          <w:iCs/>
        </w:rPr>
        <w:t>-</w:t>
      </w:r>
      <w:r w:rsidR="002C0E61">
        <w:rPr>
          <w:iCs/>
          <w:lang w:val="sr-Cyrl-CS"/>
        </w:rPr>
        <w:t>32</w:t>
      </w:r>
      <w:r w:rsidR="006270CA" w:rsidRPr="00B5470D">
        <w:rPr>
          <w:iCs/>
        </w:rPr>
        <w:t>/</w:t>
      </w:r>
      <w:r w:rsidR="002C0E61">
        <w:rPr>
          <w:iCs/>
          <w:lang w:val="sr-Cyrl-CS"/>
        </w:rPr>
        <w:t>40</w:t>
      </w:r>
      <w:r w:rsidR="00F64189" w:rsidRPr="00B5470D">
        <w:rPr>
          <w:rFonts w:eastAsia="TimesNewRomanPSMT"/>
          <w:lang w:val="ru-RU"/>
        </w:rPr>
        <w:t xml:space="preserve"> конкурсне документације </w:t>
      </w:r>
      <w:r w:rsidR="00F64189" w:rsidRPr="00B5470D">
        <w:rPr>
          <w:rFonts w:eastAsia="TimesNewRomanPSMT"/>
          <w:b/>
          <w:u w:val="single"/>
          <w:lang w:val="ru-RU"/>
        </w:rPr>
        <w:t>мења се</w:t>
      </w:r>
      <w:r w:rsidR="006270CA" w:rsidRPr="00B5470D">
        <w:rPr>
          <w:rFonts w:eastAsia="TimesNewRomanPSMT"/>
          <w:lang w:val="ru-RU"/>
        </w:rPr>
        <w:t>, при чему је измењени модел саставни део ове измене и допуне.</w:t>
      </w:r>
    </w:p>
    <w:p w:rsidR="00F64189" w:rsidRPr="006270CA" w:rsidRDefault="00F64189" w:rsidP="00F64189">
      <w:pPr>
        <w:jc w:val="both"/>
        <w:rPr>
          <w:bCs/>
          <w:iCs/>
        </w:rPr>
      </w:pPr>
    </w:p>
    <w:p w:rsidR="00F44ADF" w:rsidRPr="0079086E" w:rsidRDefault="0099682B" w:rsidP="0099682B">
      <w:pPr>
        <w:autoSpaceDE w:val="0"/>
        <w:autoSpaceDN w:val="0"/>
        <w:adjustRightInd w:val="0"/>
        <w:spacing w:line="240" w:lineRule="auto"/>
        <w:jc w:val="both"/>
        <w:rPr>
          <w:b/>
          <w:lang w:val="ru-RU"/>
        </w:rPr>
      </w:pPr>
      <w:r w:rsidRPr="003B5EA9">
        <w:rPr>
          <w:lang w:val="sr-Cyrl-CS"/>
        </w:rPr>
        <w:t xml:space="preserve">Отварање понуда обавиће се јавно у </w:t>
      </w:r>
      <w:r>
        <w:rPr>
          <w:lang w:val="sr-Cyrl-CS"/>
        </w:rPr>
        <w:t>сали Скупштине</w:t>
      </w:r>
      <w:r w:rsidRPr="003B5EA9">
        <w:rPr>
          <w:lang w:val="sr-Cyrl-CS"/>
        </w:rPr>
        <w:t xml:space="preserve"> општине Баточина, Краља Петра </w:t>
      </w:r>
      <w:r w:rsidRPr="003B5EA9">
        <w:rPr>
          <w:lang w:val="sr-Latn-CS"/>
        </w:rPr>
        <w:t>I</w:t>
      </w:r>
      <w:r w:rsidRPr="003B5EA9">
        <w:rPr>
          <w:lang w:val="sr-Cyrl-CS"/>
        </w:rPr>
        <w:t>, бр. 3</w:t>
      </w:r>
      <w:r w:rsidR="002C0E61">
        <w:rPr>
          <w:lang w:val="sr-Cyrl-CS"/>
        </w:rPr>
        <w:t>2</w:t>
      </w:r>
      <w:r w:rsidRPr="003B5EA9">
        <w:rPr>
          <w:lang w:val="sr-Cyrl-CS"/>
        </w:rPr>
        <w:t xml:space="preserve">, дана </w:t>
      </w:r>
      <w:r w:rsidR="002C0E61">
        <w:rPr>
          <w:b/>
          <w:u w:val="single"/>
          <w:lang w:val="sr-Cyrl-CS"/>
        </w:rPr>
        <w:t>12</w:t>
      </w:r>
      <w:r w:rsidRPr="003B5EA9">
        <w:rPr>
          <w:b/>
          <w:u w:val="single"/>
          <w:lang w:val="sr-Cyrl-CS"/>
        </w:rPr>
        <w:t>.</w:t>
      </w:r>
      <w:r>
        <w:rPr>
          <w:b/>
          <w:u w:val="single"/>
          <w:lang w:val="sr-Cyrl-CS"/>
        </w:rPr>
        <w:t>07</w:t>
      </w:r>
      <w:r w:rsidRPr="003B5EA9">
        <w:rPr>
          <w:b/>
          <w:u w:val="single"/>
          <w:lang w:val="sr-Cyrl-CS"/>
        </w:rPr>
        <w:t>.201</w:t>
      </w:r>
      <w:r>
        <w:rPr>
          <w:b/>
          <w:u w:val="single"/>
          <w:lang w:val="sr-Cyrl-CS"/>
        </w:rPr>
        <w:t>7</w:t>
      </w:r>
      <w:r w:rsidRPr="003B5EA9">
        <w:rPr>
          <w:i/>
          <w:iCs/>
          <w:lang w:val="sr-Cyrl-CS"/>
        </w:rPr>
        <w:t xml:space="preserve"> </w:t>
      </w:r>
      <w:r w:rsidRPr="003B5EA9">
        <w:rPr>
          <w:lang w:val="sr-Cyrl-CS"/>
        </w:rPr>
        <w:t xml:space="preserve"> у </w:t>
      </w:r>
      <w:r w:rsidRPr="003B5EA9">
        <w:rPr>
          <w:b/>
          <w:u w:val="single"/>
          <w:lang w:val="sr-Cyrl-CS"/>
        </w:rPr>
        <w:t>10.30</w:t>
      </w:r>
      <w:r w:rsidRPr="003B5EA9">
        <w:rPr>
          <w:lang w:val="sr-Cyrl-CS"/>
        </w:rPr>
        <w:t xml:space="preserve"> часова</w:t>
      </w:r>
      <w:r w:rsidR="00F44ADF" w:rsidRPr="0079086E">
        <w:rPr>
          <w:b/>
          <w:lang w:val="ru-RU"/>
        </w:rPr>
        <w:t>»</w:t>
      </w:r>
    </w:p>
    <w:p w:rsidR="00197F7E" w:rsidRPr="006270CA" w:rsidRDefault="00197F7E" w:rsidP="00F44ADF">
      <w:pPr>
        <w:tabs>
          <w:tab w:val="left" w:pos="-90"/>
        </w:tabs>
        <w:jc w:val="both"/>
        <w:rPr>
          <w:lang w:val="sr-Cyrl-CS"/>
        </w:rPr>
      </w:pPr>
      <w:r w:rsidRPr="006270CA">
        <w:rPr>
          <w:lang w:val="sr-Cyrl-CS"/>
        </w:rPr>
        <w:tab/>
      </w:r>
    </w:p>
    <w:p w:rsidR="00197F7E" w:rsidRPr="006270CA" w:rsidRDefault="00C35379" w:rsidP="00A23010">
      <w:pPr>
        <w:ind w:firstLine="720"/>
        <w:jc w:val="both"/>
        <w:rPr>
          <w:lang w:val="sr-Cyrl-CS"/>
        </w:rPr>
      </w:pPr>
      <w:r w:rsidRPr="006270CA">
        <w:rPr>
          <w:lang w:val="sr-Cyrl-CS"/>
        </w:rPr>
        <w:t>Измењен</w:t>
      </w:r>
      <w:r w:rsidR="006270CA" w:rsidRPr="006270CA">
        <w:rPr>
          <w:lang w:val="sr-Cyrl-CS"/>
        </w:rPr>
        <w:t>и</w:t>
      </w:r>
      <w:r w:rsidRPr="006270CA">
        <w:rPr>
          <w:lang w:val="sr-Cyrl-CS"/>
        </w:rPr>
        <w:t xml:space="preserve"> </w:t>
      </w:r>
      <w:r w:rsidR="006270CA" w:rsidRPr="006270CA">
        <w:rPr>
          <w:lang w:val="sr-Cyrl-CS"/>
        </w:rPr>
        <w:t>модел уговора је саставни део</w:t>
      </w:r>
      <w:r w:rsidRPr="006270CA">
        <w:rPr>
          <w:lang w:val="sr-Cyrl-CS"/>
        </w:rPr>
        <w:t xml:space="preserve"> ове Измене и допуне конкурсне документације, и ист</w:t>
      </w:r>
      <w:r w:rsidR="006270CA" w:rsidRPr="006270CA">
        <w:rPr>
          <w:lang w:val="sr-Cyrl-CS"/>
        </w:rPr>
        <w:t>и</w:t>
      </w:r>
      <w:r w:rsidRPr="006270CA">
        <w:rPr>
          <w:lang w:val="sr-Cyrl-CS"/>
        </w:rPr>
        <w:t xml:space="preserve"> је потребно да понуђачи попуне, потпишу и доставе у склопу својих понуда. </w:t>
      </w:r>
      <w:r w:rsidR="006270CA" w:rsidRPr="006270CA">
        <w:rPr>
          <w:lang w:val="sr-Cyrl-CS"/>
        </w:rPr>
        <w:t>Модел уговора</w:t>
      </w:r>
      <w:r w:rsidRPr="006270CA">
        <w:rPr>
          <w:lang w:val="sr-Cyrl-CS"/>
        </w:rPr>
        <w:t xml:space="preserve"> у претходно објављеној КД, бр. </w:t>
      </w:r>
      <w:r w:rsidR="002C0E61">
        <w:rPr>
          <w:lang w:val="sr-Cyrl-CS"/>
        </w:rPr>
        <w:t>404</w:t>
      </w:r>
      <w:r w:rsidR="006270CA" w:rsidRPr="006270CA">
        <w:rPr>
          <w:lang w:val="sr-Cyrl-CS"/>
        </w:rPr>
        <w:t>-</w:t>
      </w:r>
      <w:r w:rsidR="002C0E61">
        <w:rPr>
          <w:lang w:val="sr-Cyrl-CS"/>
        </w:rPr>
        <w:t>166</w:t>
      </w:r>
      <w:r w:rsidR="001749CB" w:rsidRPr="006270CA">
        <w:rPr>
          <w:lang w:val="sr-Cyrl-CS"/>
        </w:rPr>
        <w:t>/1</w:t>
      </w:r>
      <w:r w:rsidR="002C0E61">
        <w:rPr>
          <w:lang w:val="sr-Cyrl-CS"/>
        </w:rPr>
        <w:t>9</w:t>
      </w:r>
      <w:r w:rsidR="001749CB" w:rsidRPr="006270CA">
        <w:rPr>
          <w:lang w:val="sr-Cyrl-CS"/>
        </w:rPr>
        <w:t>-01</w:t>
      </w:r>
      <w:r w:rsidRPr="006270CA">
        <w:rPr>
          <w:lang w:val="sr-Cyrl-CS"/>
        </w:rPr>
        <w:t xml:space="preserve"> од </w:t>
      </w:r>
      <w:r w:rsidR="002C0E61">
        <w:rPr>
          <w:lang w:val="sr-Cyrl-CS"/>
        </w:rPr>
        <w:t>12.06.2019</w:t>
      </w:r>
      <w:r w:rsidRPr="006270CA">
        <w:rPr>
          <w:lang w:val="sr-Cyrl-CS"/>
        </w:rPr>
        <w:t>.године, се оглашава</w:t>
      </w:r>
      <w:r w:rsidR="001749CB" w:rsidRPr="006270CA">
        <w:rPr>
          <w:lang w:val="sr-Cyrl-CS"/>
        </w:rPr>
        <w:t xml:space="preserve"> неважећи</w:t>
      </w:r>
      <w:r w:rsidRPr="006270CA">
        <w:rPr>
          <w:lang w:val="sr-Cyrl-CS"/>
        </w:rPr>
        <w:t>м</w:t>
      </w: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525835" w:rsidRDefault="00525835" w:rsidP="00CF3627">
      <w:pPr>
        <w:jc w:val="both"/>
        <w:rPr>
          <w:rFonts w:ascii="Arial" w:hAnsi="Arial" w:cs="Arial"/>
          <w:lang w:val="sr-Cyrl-CS"/>
        </w:rPr>
      </w:pPr>
    </w:p>
    <w:p w:rsidR="00525835" w:rsidRDefault="00525835" w:rsidP="00CF3627">
      <w:pPr>
        <w:jc w:val="both"/>
        <w:rPr>
          <w:rFonts w:ascii="Arial" w:hAnsi="Arial" w:cs="Arial"/>
          <w:lang w:val="sr-Cyrl-CS"/>
        </w:rPr>
      </w:pPr>
    </w:p>
    <w:p w:rsidR="00525835" w:rsidRDefault="00525835" w:rsidP="00CF3627">
      <w:pPr>
        <w:jc w:val="both"/>
        <w:rPr>
          <w:rFonts w:ascii="Arial" w:hAnsi="Arial" w:cs="Arial"/>
          <w:lang w:val="sr-Cyrl-CS"/>
        </w:rPr>
      </w:pPr>
    </w:p>
    <w:p w:rsidR="00525835" w:rsidRDefault="00525835" w:rsidP="00CF3627">
      <w:pPr>
        <w:jc w:val="both"/>
        <w:rPr>
          <w:rFonts w:ascii="Arial" w:hAnsi="Arial" w:cs="Arial"/>
          <w:lang w:val="sr-Cyrl-CS"/>
        </w:rPr>
      </w:pPr>
    </w:p>
    <w:p w:rsidR="00525835" w:rsidRPr="00525835" w:rsidRDefault="00525835" w:rsidP="00CF3627">
      <w:pPr>
        <w:jc w:val="both"/>
        <w:rPr>
          <w:rFonts w:ascii="Arial" w:hAnsi="Arial" w:cs="Arial"/>
          <w:lang w:val="sr-Cyrl-CS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  <w:lang w:val="sr-Cyrl-CS"/>
        </w:rPr>
      </w:pPr>
    </w:p>
    <w:p w:rsidR="002C0E61" w:rsidRDefault="002C0E61" w:rsidP="00CF3627">
      <w:pPr>
        <w:jc w:val="both"/>
        <w:rPr>
          <w:rFonts w:ascii="Arial" w:hAnsi="Arial" w:cs="Arial"/>
          <w:lang w:val="sr-Cyrl-CS"/>
        </w:rPr>
      </w:pPr>
    </w:p>
    <w:p w:rsidR="002C0E61" w:rsidRDefault="002C0E61" w:rsidP="00CF3627">
      <w:pPr>
        <w:jc w:val="both"/>
        <w:rPr>
          <w:rFonts w:ascii="Arial" w:hAnsi="Arial" w:cs="Arial"/>
          <w:lang w:val="sr-Cyrl-CS"/>
        </w:rPr>
      </w:pPr>
    </w:p>
    <w:p w:rsidR="002C0E61" w:rsidRDefault="002C0E61" w:rsidP="00CF3627">
      <w:pPr>
        <w:jc w:val="both"/>
        <w:rPr>
          <w:rFonts w:ascii="Arial" w:hAnsi="Arial" w:cs="Arial"/>
          <w:lang w:val="sr-Cyrl-CS"/>
        </w:rPr>
      </w:pPr>
    </w:p>
    <w:p w:rsidR="002C0E61" w:rsidRPr="002C0E61" w:rsidRDefault="002C0E61" w:rsidP="00CF3627">
      <w:pPr>
        <w:jc w:val="both"/>
        <w:rPr>
          <w:rFonts w:ascii="Arial" w:hAnsi="Arial" w:cs="Arial"/>
          <w:lang w:val="sr-Cyrl-CS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2C0E61" w:rsidRPr="003E4091" w:rsidRDefault="002C0E61" w:rsidP="002C0E61">
      <w:pPr>
        <w:shd w:val="clear" w:color="auto" w:fill="C6D9F1"/>
        <w:jc w:val="center"/>
        <w:rPr>
          <w:b/>
          <w:bCs/>
          <w:i/>
          <w:iCs/>
          <w:sz w:val="28"/>
          <w:szCs w:val="28"/>
          <w:lang w:val="ru-RU"/>
        </w:rPr>
      </w:pPr>
    </w:p>
    <w:p w:rsidR="002C0E61" w:rsidRPr="00FE713A" w:rsidRDefault="002C0E61" w:rsidP="002C0E61">
      <w:pPr>
        <w:shd w:val="clear" w:color="auto" w:fill="C6D9F1"/>
        <w:jc w:val="center"/>
        <w:rPr>
          <w:b/>
          <w:bCs/>
          <w:i/>
          <w:iCs/>
          <w:sz w:val="28"/>
          <w:szCs w:val="28"/>
          <w:lang w:val="ru-RU"/>
        </w:rPr>
      </w:pPr>
      <w:r w:rsidRPr="00BA2B5D">
        <w:rPr>
          <w:b/>
          <w:bCs/>
          <w:i/>
          <w:iCs/>
          <w:sz w:val="28"/>
          <w:szCs w:val="28"/>
        </w:rPr>
        <w:t>VIII</w:t>
      </w:r>
      <w:r w:rsidRPr="00FE713A">
        <w:rPr>
          <w:b/>
          <w:bCs/>
          <w:i/>
          <w:iCs/>
          <w:sz w:val="28"/>
          <w:szCs w:val="28"/>
          <w:lang w:val="ru-RU"/>
        </w:rPr>
        <w:t xml:space="preserve">  МОДЕЛ УГОВОРА</w:t>
      </w:r>
      <w:r>
        <w:rPr>
          <w:b/>
          <w:bCs/>
          <w:i/>
          <w:iCs/>
          <w:sz w:val="28"/>
          <w:szCs w:val="28"/>
          <w:lang w:val="ru-RU"/>
        </w:rPr>
        <w:t xml:space="preserve"> </w:t>
      </w:r>
    </w:p>
    <w:p w:rsidR="002C0E61" w:rsidRPr="00FE713A" w:rsidRDefault="002C0E61" w:rsidP="002C0E61">
      <w:pPr>
        <w:jc w:val="center"/>
        <w:rPr>
          <w:b/>
          <w:bCs/>
          <w:i/>
          <w:iCs/>
          <w:lang w:val="ru-RU"/>
        </w:rPr>
      </w:pPr>
    </w:p>
    <w:p w:rsidR="002C0E61" w:rsidRDefault="002C0E61" w:rsidP="002C0E61">
      <w:pPr>
        <w:tabs>
          <w:tab w:val="left" w:pos="1680"/>
        </w:tabs>
        <w:jc w:val="center"/>
        <w:rPr>
          <w:b/>
          <w:bCs/>
          <w:i/>
          <w:iCs/>
          <w:lang w:val="ru-RU"/>
        </w:rPr>
      </w:pPr>
      <w:r w:rsidRPr="00FE713A">
        <w:rPr>
          <w:b/>
          <w:bCs/>
          <w:i/>
          <w:iCs/>
          <w:lang w:val="ru-RU"/>
        </w:rPr>
        <w:t>УГОВОР О</w:t>
      </w:r>
      <w:r>
        <w:rPr>
          <w:b/>
          <w:bCs/>
          <w:i/>
          <w:iCs/>
          <w:lang w:val="ru-RU"/>
        </w:rPr>
        <w:t xml:space="preserve"> </w:t>
      </w:r>
      <w:r w:rsidRPr="00FE713A">
        <w:rPr>
          <w:b/>
          <w:bCs/>
          <w:i/>
          <w:iCs/>
          <w:lang w:val="ru-RU"/>
        </w:rPr>
        <w:t>ПРОДАЈИ ЕЛЕКТРИЧНЕ ЕНЕРГИЈЕ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/>
          <w:iCs/>
          <w:lang w:val="ru-RU"/>
        </w:rPr>
      </w:pPr>
    </w:p>
    <w:p w:rsidR="002C0E61" w:rsidRDefault="002C0E61" w:rsidP="002C0E61">
      <w:pPr>
        <w:tabs>
          <w:tab w:val="left" w:pos="1680"/>
        </w:tabs>
        <w:rPr>
          <w:b/>
          <w:iCs/>
          <w:lang w:val="ru-RU"/>
        </w:rPr>
      </w:pPr>
      <w:r w:rsidRPr="00FE713A">
        <w:rPr>
          <w:b/>
          <w:iCs/>
          <w:lang w:val="ru-RU"/>
        </w:rPr>
        <w:t>Закључен између:</w:t>
      </w:r>
    </w:p>
    <w:p w:rsidR="002C0E61" w:rsidRPr="00FE713A" w:rsidRDefault="002C0E61" w:rsidP="002C0E61">
      <w:pPr>
        <w:tabs>
          <w:tab w:val="left" w:pos="1680"/>
        </w:tabs>
        <w:rPr>
          <w:iCs/>
          <w:lang w:val="ru-RU"/>
        </w:rPr>
      </w:pPr>
    </w:p>
    <w:p w:rsidR="002C0E61" w:rsidRDefault="002C0E61" w:rsidP="002C0E61">
      <w:pPr>
        <w:widowControl w:val="0"/>
        <w:tabs>
          <w:tab w:val="left" w:pos="1680"/>
        </w:tabs>
        <w:autoSpaceDE w:val="0"/>
        <w:spacing w:before="1" w:line="240" w:lineRule="auto"/>
        <w:ind w:right="-38"/>
        <w:rPr>
          <w:iCs/>
          <w:lang w:val="ru-RU"/>
        </w:rPr>
      </w:pPr>
      <w:r>
        <w:rPr>
          <w:b/>
          <w:iCs/>
          <w:lang w:val="sr-Cyrl-CS"/>
        </w:rPr>
        <w:t>1. Општине Баточина, Општинске управе</w:t>
      </w:r>
      <w:r w:rsidRPr="00FE713A">
        <w:rPr>
          <w:iCs/>
          <w:lang w:val="ru-RU"/>
        </w:rPr>
        <w:t xml:space="preserve">, са седиштем у </w:t>
      </w:r>
      <w:r>
        <w:rPr>
          <w:iCs/>
          <w:lang w:val="sr-Cyrl-CS"/>
        </w:rPr>
        <w:t>Баточини</w:t>
      </w:r>
      <w:r w:rsidRPr="00FE713A">
        <w:rPr>
          <w:iCs/>
          <w:lang w:val="ru-RU"/>
        </w:rPr>
        <w:t xml:space="preserve">, улица </w:t>
      </w:r>
      <w:r>
        <w:rPr>
          <w:iCs/>
          <w:lang w:val="sr-Cyrl-CS"/>
        </w:rPr>
        <w:t>Краља Петра</w:t>
      </w:r>
      <w:r w:rsidRPr="00FE713A">
        <w:rPr>
          <w:iCs/>
          <w:lang w:val="ru-RU"/>
        </w:rPr>
        <w:t xml:space="preserve"> </w:t>
      </w:r>
      <w:r>
        <w:rPr>
          <w:iCs/>
        </w:rPr>
        <w:t>I</w:t>
      </w:r>
      <w:r>
        <w:rPr>
          <w:iCs/>
          <w:lang w:val="sr-Cyrl-CS"/>
        </w:rPr>
        <w:t xml:space="preserve"> бр. 32</w:t>
      </w:r>
      <w:r w:rsidRPr="00FE713A">
        <w:rPr>
          <w:iCs/>
          <w:lang w:val="ru-RU"/>
        </w:rPr>
        <w:t xml:space="preserve">, ПИБ </w:t>
      </w:r>
      <w:r>
        <w:rPr>
          <w:lang w:val="ru-RU"/>
        </w:rPr>
        <w:t>101220685</w:t>
      </w:r>
      <w:r w:rsidRPr="00FE713A">
        <w:rPr>
          <w:iCs/>
          <w:lang w:val="ru-RU"/>
        </w:rPr>
        <w:t>, матични број</w:t>
      </w:r>
      <w:r>
        <w:rPr>
          <w:iCs/>
          <w:lang w:val="ru-RU"/>
        </w:rPr>
        <w:t xml:space="preserve"> </w:t>
      </w:r>
      <w:r>
        <w:rPr>
          <w:lang w:val="ru-RU"/>
        </w:rPr>
        <w:t>07202342</w:t>
      </w:r>
      <w:r w:rsidRPr="00FE713A">
        <w:rPr>
          <w:iCs/>
          <w:lang w:val="ru-RU"/>
        </w:rPr>
        <w:t>,</w:t>
      </w:r>
      <w:r>
        <w:rPr>
          <w:iCs/>
          <w:lang w:val="sr-Cyrl-CS"/>
        </w:rPr>
        <w:t xml:space="preserve"> </w:t>
      </w:r>
      <w:r w:rsidRPr="00FE713A">
        <w:rPr>
          <w:iCs/>
          <w:lang w:val="ru-RU"/>
        </w:rPr>
        <w:t>број</w:t>
      </w:r>
      <w:r>
        <w:rPr>
          <w:iCs/>
          <w:lang w:val="sr-Cyrl-CS"/>
        </w:rPr>
        <w:t xml:space="preserve"> </w:t>
      </w:r>
      <w:r w:rsidRPr="00FE713A">
        <w:rPr>
          <w:iCs/>
          <w:lang w:val="ru-RU"/>
        </w:rPr>
        <w:t>рачуна:</w:t>
      </w:r>
      <w:r w:rsidRPr="00B42A40">
        <w:rPr>
          <w:lang w:val="ru-RU"/>
        </w:rPr>
        <w:t xml:space="preserve"> </w:t>
      </w:r>
      <w:r w:rsidRPr="008E1FFE">
        <w:rPr>
          <w:lang w:val="ru-RU"/>
        </w:rPr>
        <w:t>840-</w:t>
      </w:r>
      <w:r>
        <w:rPr>
          <w:lang w:val="ru-RU"/>
        </w:rPr>
        <w:t xml:space="preserve">32640-81 </w:t>
      </w:r>
      <w:r>
        <w:rPr>
          <w:iCs/>
          <w:lang w:val="sr-Cyrl-CS"/>
        </w:rPr>
        <w:t>код Управе за Трезор</w:t>
      </w:r>
      <w:r w:rsidRPr="00FE713A">
        <w:rPr>
          <w:iCs/>
          <w:lang w:val="ru-RU"/>
        </w:rPr>
        <w:t>,  кој</w:t>
      </w:r>
      <w:r>
        <w:rPr>
          <w:iCs/>
          <w:lang w:val="sr-Cyrl-CS"/>
        </w:rPr>
        <w:t xml:space="preserve">у </w:t>
      </w:r>
      <w:r w:rsidRPr="00FE713A">
        <w:rPr>
          <w:iCs/>
          <w:lang w:val="ru-RU"/>
        </w:rPr>
        <w:t xml:space="preserve">заступа  </w:t>
      </w:r>
      <w:r>
        <w:rPr>
          <w:iCs/>
          <w:lang w:val="ru-RU"/>
        </w:rPr>
        <w:t>начелник</w:t>
      </w:r>
      <w:r w:rsidRPr="00FE713A">
        <w:rPr>
          <w:iCs/>
          <w:lang w:val="ru-RU"/>
        </w:rPr>
        <w:t xml:space="preserve">  </w:t>
      </w:r>
      <w:r>
        <w:rPr>
          <w:iCs/>
          <w:lang w:val="sr-Cyrl-CS"/>
        </w:rPr>
        <w:t xml:space="preserve">Никола Несторовић </w:t>
      </w:r>
      <w:r w:rsidRPr="00FE713A">
        <w:rPr>
          <w:iCs/>
          <w:lang w:val="ru-RU"/>
        </w:rPr>
        <w:t xml:space="preserve"> ( у даљем тексту </w:t>
      </w:r>
      <w:r w:rsidRPr="00FE713A">
        <w:rPr>
          <w:b/>
          <w:iCs/>
          <w:lang w:val="ru-RU"/>
        </w:rPr>
        <w:t>КУПАЦ</w:t>
      </w:r>
      <w:r w:rsidRPr="00FE713A">
        <w:rPr>
          <w:iCs/>
          <w:lang w:val="ru-RU"/>
        </w:rPr>
        <w:t>)</w:t>
      </w:r>
    </w:p>
    <w:p w:rsidR="002C0E61" w:rsidRPr="00B42A40" w:rsidRDefault="002C0E61" w:rsidP="002C0E61">
      <w:pPr>
        <w:widowControl w:val="0"/>
        <w:tabs>
          <w:tab w:val="left" w:pos="1680"/>
        </w:tabs>
        <w:autoSpaceDE w:val="0"/>
        <w:spacing w:before="1" w:line="240" w:lineRule="auto"/>
        <w:ind w:right="-38"/>
        <w:rPr>
          <w:lang w:val="ru-RU"/>
        </w:rPr>
      </w:pPr>
    </w:p>
    <w:p w:rsidR="002C0E61" w:rsidRDefault="002C0E61" w:rsidP="002C0E61">
      <w:pPr>
        <w:tabs>
          <w:tab w:val="left" w:pos="1680"/>
        </w:tabs>
        <w:rPr>
          <w:iCs/>
          <w:lang w:val="ru-RU"/>
        </w:rPr>
      </w:pPr>
      <w:r>
        <w:rPr>
          <w:iCs/>
          <w:lang w:val="ru-RU"/>
        </w:rPr>
        <w:t>и</w:t>
      </w:r>
    </w:p>
    <w:p w:rsidR="002C0E61" w:rsidRPr="00FE713A" w:rsidRDefault="002C0E61" w:rsidP="002C0E61">
      <w:pPr>
        <w:tabs>
          <w:tab w:val="left" w:pos="1680"/>
        </w:tabs>
        <w:rPr>
          <w:iCs/>
          <w:lang w:val="ru-RU"/>
        </w:rPr>
      </w:pPr>
    </w:p>
    <w:p w:rsidR="002C0E61" w:rsidRDefault="002C0E61" w:rsidP="002C0E61">
      <w:pPr>
        <w:tabs>
          <w:tab w:val="left" w:pos="1680"/>
        </w:tabs>
        <w:jc w:val="both"/>
        <w:rPr>
          <w:iCs/>
          <w:lang w:val="ru-RU"/>
        </w:rPr>
      </w:pPr>
      <w:r w:rsidRPr="00F10997">
        <w:rPr>
          <w:b/>
          <w:iCs/>
          <w:lang w:val="ru-RU"/>
        </w:rPr>
        <w:t>2.</w:t>
      </w:r>
      <w:r>
        <w:rPr>
          <w:iCs/>
          <w:lang w:val="ru-RU"/>
        </w:rPr>
        <w:t xml:space="preserve"> _________________</w:t>
      </w:r>
      <w:r w:rsidRPr="00FE713A">
        <w:rPr>
          <w:iCs/>
          <w:lang w:val="ru-RU"/>
        </w:rPr>
        <w:t xml:space="preserve">____________________________________________, са седиштем у __________________________, улица _________________________, ПИБ ___________________ , матични број ___________________, број рачуна:______________, назив банке: ______________________________,  које заступа директор _____________________________________________ ( у даљем тексту </w:t>
      </w:r>
      <w:r w:rsidRPr="00FE713A">
        <w:rPr>
          <w:b/>
          <w:iCs/>
          <w:lang w:val="ru-RU"/>
        </w:rPr>
        <w:t>СНАБДЕВАЧ</w:t>
      </w:r>
      <w:r>
        <w:rPr>
          <w:b/>
          <w:iCs/>
          <w:lang w:val="ru-RU"/>
        </w:rPr>
        <w:t xml:space="preserve"> )</w:t>
      </w:r>
    </w:p>
    <w:p w:rsidR="002C0E61" w:rsidRPr="00060331" w:rsidRDefault="002C0E61" w:rsidP="002C0E61">
      <w:pPr>
        <w:tabs>
          <w:tab w:val="left" w:pos="1680"/>
        </w:tabs>
        <w:jc w:val="both"/>
        <w:rPr>
          <w:lang w:val="ru-RU"/>
        </w:rPr>
      </w:pPr>
      <w:r>
        <w:rPr>
          <w:b/>
          <w:lang w:val="ru-RU"/>
        </w:rPr>
        <w:t>3</w:t>
      </w:r>
      <w:r w:rsidRPr="00F10997">
        <w:rPr>
          <w:b/>
          <w:lang w:val="ru-RU"/>
        </w:rPr>
        <w:t>.</w:t>
      </w:r>
      <w:r w:rsidRPr="00060331">
        <w:rPr>
          <w:rFonts w:ascii="Arial" w:hAnsi="Arial" w:cs="Arial"/>
          <w:b/>
          <w:lang w:val="ru-RU"/>
        </w:rPr>
        <w:t xml:space="preserve"> </w:t>
      </w:r>
      <w:r w:rsidRPr="00060331">
        <w:rPr>
          <w:iCs/>
          <w:lang w:val="ru-RU"/>
        </w:rPr>
        <w:t>_____</w:t>
      </w:r>
      <w:r>
        <w:rPr>
          <w:iCs/>
          <w:lang w:val="ru-RU"/>
        </w:rPr>
        <w:t>_________________</w:t>
      </w:r>
      <w:r w:rsidRPr="00060331">
        <w:rPr>
          <w:iCs/>
          <w:lang w:val="ru-RU"/>
        </w:rPr>
        <w:t>_______________________________________, са седиштем у __________________________, улица _________________________, ПИБ ___________________ , матични број ___________________, број рачуна:______________, назив банке: ______________________________,  које заступа директор _____________________________________________</w:t>
      </w:r>
      <w:r w:rsidRPr="00060331">
        <w:rPr>
          <w:lang w:val="ru-RU"/>
        </w:rPr>
        <w:t xml:space="preserve"> ( у даљем тексту: учесник у заједничкој понуди) </w:t>
      </w:r>
      <w:r w:rsidRPr="00060331">
        <w:rPr>
          <w:b/>
          <w:bCs/>
          <w:lang w:val="ru-RU"/>
        </w:rPr>
        <w:t>**</w:t>
      </w:r>
      <w:r w:rsidRPr="00060331">
        <w:rPr>
          <w:lang w:val="ru-RU"/>
        </w:rPr>
        <w:t>,</w:t>
      </w:r>
    </w:p>
    <w:p w:rsidR="002C0E61" w:rsidRPr="00060331" w:rsidRDefault="002C0E61" w:rsidP="002C0E61">
      <w:pPr>
        <w:tabs>
          <w:tab w:val="left" w:pos="1680"/>
        </w:tabs>
        <w:jc w:val="both"/>
        <w:rPr>
          <w:lang w:val="ru-RU"/>
        </w:rPr>
      </w:pPr>
      <w:r>
        <w:rPr>
          <w:b/>
          <w:lang w:val="ru-RU"/>
        </w:rPr>
        <w:t>3</w:t>
      </w:r>
      <w:r w:rsidRPr="00F10997">
        <w:rPr>
          <w:b/>
          <w:lang w:val="ru-RU"/>
        </w:rPr>
        <w:t>.</w:t>
      </w:r>
      <w:r>
        <w:rPr>
          <w:b/>
          <w:lang w:val="ru-RU"/>
        </w:rPr>
        <w:t>1</w:t>
      </w:r>
      <w:r w:rsidRPr="00060331">
        <w:rPr>
          <w:rFonts w:ascii="Arial" w:hAnsi="Arial" w:cs="Arial"/>
          <w:b/>
          <w:lang w:val="ru-RU"/>
        </w:rPr>
        <w:t xml:space="preserve"> </w:t>
      </w:r>
      <w:r w:rsidRPr="00060331">
        <w:rPr>
          <w:iCs/>
          <w:lang w:val="ru-RU"/>
        </w:rPr>
        <w:t>_____</w:t>
      </w:r>
      <w:r>
        <w:rPr>
          <w:iCs/>
          <w:lang w:val="ru-RU"/>
        </w:rPr>
        <w:t>_________________</w:t>
      </w:r>
      <w:r w:rsidRPr="00060331">
        <w:rPr>
          <w:iCs/>
          <w:lang w:val="ru-RU"/>
        </w:rPr>
        <w:t>_______________________________________, са седиштем у __________________________, улица _________________________, ПИБ ___________________ , матични број ___________________, број рачуна:______________, назив банке: ______________________________,  које заступа директор _____________________________________________</w:t>
      </w:r>
      <w:r w:rsidRPr="00060331">
        <w:rPr>
          <w:lang w:val="ru-RU"/>
        </w:rPr>
        <w:t xml:space="preserve"> ( у даљем тексту: учесник у заједничкој понуди) </w:t>
      </w:r>
      <w:r w:rsidRPr="00060331">
        <w:rPr>
          <w:b/>
          <w:bCs/>
          <w:lang w:val="ru-RU"/>
        </w:rPr>
        <w:t>**</w:t>
      </w:r>
      <w:r w:rsidRPr="00060331">
        <w:rPr>
          <w:lang w:val="ru-RU"/>
        </w:rPr>
        <w:t>,</w:t>
      </w:r>
    </w:p>
    <w:p w:rsidR="002C0E61" w:rsidRPr="00F10997" w:rsidRDefault="002C0E61" w:rsidP="002C0E61">
      <w:pPr>
        <w:tabs>
          <w:tab w:val="left" w:pos="1680"/>
        </w:tabs>
        <w:ind w:right="-65"/>
        <w:rPr>
          <w:rFonts w:ascii="Arial" w:hAnsi="Arial" w:cs="Arial"/>
          <w:lang w:val="ru-RU"/>
        </w:rPr>
      </w:pPr>
      <w:r w:rsidRPr="00BA2B5D">
        <w:rPr>
          <w:iCs/>
        </w:rPr>
        <w:t>Уговорне стране сагласно констатују:</w:t>
      </w:r>
    </w:p>
    <w:p w:rsidR="002C0E61" w:rsidRPr="00FE713A" w:rsidRDefault="002C0E61" w:rsidP="002C0E61">
      <w:pPr>
        <w:numPr>
          <w:ilvl w:val="0"/>
          <w:numId w:val="34"/>
        </w:numPr>
        <w:tabs>
          <w:tab w:val="left" w:pos="1680"/>
        </w:tabs>
        <w:suppressAutoHyphens w:val="0"/>
        <w:spacing w:after="120" w:line="240" w:lineRule="auto"/>
        <w:jc w:val="both"/>
        <w:rPr>
          <w:iCs/>
          <w:lang w:val="ru-RU"/>
        </w:rPr>
      </w:pPr>
      <w:r w:rsidRPr="00FE713A">
        <w:rPr>
          <w:iCs/>
          <w:lang w:val="ru-RU"/>
        </w:rPr>
        <w:t>Да је Купац, на основу члана 32. Закона о јавним набавкама (''Сл. гласник РС'' 124/12) спровео</w:t>
      </w:r>
      <w:r>
        <w:rPr>
          <w:iCs/>
          <w:lang w:val="ru-RU"/>
        </w:rPr>
        <w:t xml:space="preserve"> отворени</w:t>
      </w:r>
      <w:r w:rsidRPr="00FE713A">
        <w:rPr>
          <w:iCs/>
          <w:lang w:val="ru-RU"/>
        </w:rPr>
        <w:t xml:space="preserve"> поступак</w:t>
      </w:r>
      <w:r>
        <w:rPr>
          <w:iCs/>
          <w:lang w:val="ru-RU"/>
        </w:rPr>
        <w:t xml:space="preserve"> за</w:t>
      </w:r>
      <w:r w:rsidRPr="00FE713A">
        <w:rPr>
          <w:iCs/>
          <w:lang w:val="ru-RU"/>
        </w:rPr>
        <w:t xml:space="preserve"> јавн</w:t>
      </w:r>
      <w:r>
        <w:rPr>
          <w:iCs/>
          <w:lang w:val="ru-RU"/>
        </w:rPr>
        <w:t>у</w:t>
      </w:r>
      <w:r w:rsidRPr="00FE713A">
        <w:rPr>
          <w:iCs/>
          <w:lang w:val="ru-RU"/>
        </w:rPr>
        <w:t xml:space="preserve"> набавк</w:t>
      </w:r>
      <w:r>
        <w:rPr>
          <w:iCs/>
          <w:lang w:val="ru-RU"/>
        </w:rPr>
        <w:t xml:space="preserve">у </w:t>
      </w:r>
      <w:r w:rsidRPr="00FE713A">
        <w:rPr>
          <w:iCs/>
          <w:lang w:val="ru-RU"/>
        </w:rPr>
        <w:t xml:space="preserve">електричне </w:t>
      </w:r>
      <w:r>
        <w:rPr>
          <w:iCs/>
          <w:lang w:val="ru-RU"/>
        </w:rPr>
        <w:t>енергије (јавна набавка интерни бр. 6/2019</w:t>
      </w:r>
      <w:r w:rsidRPr="00FE713A">
        <w:rPr>
          <w:iCs/>
          <w:lang w:val="ru-RU"/>
        </w:rPr>
        <w:t>);</w:t>
      </w:r>
    </w:p>
    <w:p w:rsidR="002C0E61" w:rsidRPr="00FE713A" w:rsidRDefault="002C0E61" w:rsidP="002C0E61">
      <w:pPr>
        <w:numPr>
          <w:ilvl w:val="0"/>
          <w:numId w:val="34"/>
        </w:numPr>
        <w:tabs>
          <w:tab w:val="left" w:pos="1680"/>
        </w:tabs>
        <w:suppressAutoHyphens w:val="0"/>
        <w:spacing w:after="120" w:line="240" w:lineRule="auto"/>
        <w:jc w:val="both"/>
        <w:rPr>
          <w:iCs/>
          <w:lang w:val="ru-RU"/>
        </w:rPr>
      </w:pPr>
      <w:r w:rsidRPr="00FE713A">
        <w:rPr>
          <w:iCs/>
          <w:lang w:val="ru-RU"/>
        </w:rPr>
        <w:t>Да је Снабдевач доставио понуду бр. ______________од ____________</w:t>
      </w:r>
      <w:r>
        <w:rPr>
          <w:iCs/>
          <w:lang w:val="ru-RU"/>
        </w:rPr>
        <w:t>2019</w:t>
      </w:r>
      <w:r>
        <w:rPr>
          <w:iCs/>
          <w:lang w:val="sr-Cyrl-CS"/>
        </w:rPr>
        <w:t>.</w:t>
      </w:r>
      <w:r w:rsidRPr="00FE713A">
        <w:rPr>
          <w:iCs/>
          <w:lang w:val="ru-RU"/>
        </w:rPr>
        <w:t xml:space="preserve"> године, заведену код Купца под бројем </w:t>
      </w:r>
      <w:r>
        <w:rPr>
          <w:iCs/>
          <w:lang w:val="sr-Cyrl-CS"/>
        </w:rPr>
        <w:t xml:space="preserve">____ </w:t>
      </w:r>
      <w:r w:rsidRPr="00FE713A">
        <w:rPr>
          <w:iCs/>
          <w:lang w:val="ru-RU"/>
        </w:rPr>
        <w:t xml:space="preserve"> од </w:t>
      </w:r>
      <w:r>
        <w:rPr>
          <w:iCs/>
          <w:lang w:val="sr-Cyrl-CS"/>
        </w:rPr>
        <w:t>______</w:t>
      </w:r>
      <w:r>
        <w:rPr>
          <w:iCs/>
          <w:lang w:val="ru-RU"/>
        </w:rPr>
        <w:t>2019</w:t>
      </w:r>
      <w:r w:rsidRPr="00FE713A">
        <w:rPr>
          <w:iCs/>
          <w:lang w:val="ru-RU"/>
        </w:rPr>
        <w:t>. године, за коју је утврђено да испуњава све услове из Закона и конкурсне документације;</w:t>
      </w:r>
    </w:p>
    <w:p w:rsidR="002C0E61" w:rsidRPr="007E5DE0" w:rsidRDefault="002C0E61" w:rsidP="002C0E61">
      <w:pPr>
        <w:numPr>
          <w:ilvl w:val="0"/>
          <w:numId w:val="34"/>
        </w:numPr>
        <w:tabs>
          <w:tab w:val="left" w:pos="1680"/>
        </w:tabs>
        <w:suppressAutoHyphens w:val="0"/>
        <w:spacing w:after="120" w:line="240" w:lineRule="auto"/>
        <w:jc w:val="both"/>
        <w:rPr>
          <w:iCs/>
          <w:lang w:val="ru-RU"/>
        </w:rPr>
      </w:pPr>
      <w:r w:rsidRPr="00FE713A">
        <w:rPr>
          <w:iCs/>
          <w:lang w:val="ru-RU"/>
        </w:rPr>
        <w:t xml:space="preserve">Да је Купац донео одлуку бр. </w:t>
      </w:r>
      <w:r>
        <w:rPr>
          <w:iCs/>
          <w:lang w:val="sr-Cyrl-CS"/>
        </w:rPr>
        <w:t>_____</w:t>
      </w:r>
      <w:r w:rsidRPr="00FE713A">
        <w:rPr>
          <w:iCs/>
          <w:lang w:val="ru-RU"/>
        </w:rPr>
        <w:t xml:space="preserve"> од </w:t>
      </w:r>
      <w:r>
        <w:rPr>
          <w:iCs/>
          <w:lang w:val="sr-Cyrl-CS"/>
        </w:rPr>
        <w:t>_______</w:t>
      </w:r>
      <w:r>
        <w:rPr>
          <w:iCs/>
          <w:lang w:val="ru-RU"/>
        </w:rPr>
        <w:t>2019</w:t>
      </w:r>
      <w:r w:rsidRPr="00FE713A">
        <w:rPr>
          <w:iCs/>
          <w:lang w:val="ru-RU"/>
        </w:rPr>
        <w:t>. године  о додели уговора Снабдевачу за јавну набавку електричне енергије.</w:t>
      </w:r>
    </w:p>
    <w:p w:rsidR="002C0E61" w:rsidRPr="003E4091" w:rsidRDefault="002C0E61" w:rsidP="002C0E61">
      <w:pPr>
        <w:tabs>
          <w:tab w:val="left" w:pos="1680"/>
        </w:tabs>
        <w:rPr>
          <w:b/>
          <w:iCs/>
          <w:lang w:val="ru-RU"/>
        </w:rPr>
      </w:pPr>
    </w:p>
    <w:p w:rsidR="002C0E61" w:rsidRPr="00FE713A" w:rsidRDefault="002C0E61" w:rsidP="002C0E61">
      <w:pPr>
        <w:tabs>
          <w:tab w:val="left" w:pos="1680"/>
        </w:tabs>
        <w:rPr>
          <w:b/>
          <w:iCs/>
          <w:lang w:val="ru-RU"/>
        </w:rPr>
      </w:pPr>
      <w:r w:rsidRPr="00FE713A">
        <w:rPr>
          <w:b/>
          <w:iCs/>
          <w:lang w:val="ru-RU"/>
        </w:rPr>
        <w:t xml:space="preserve">Предмет уговора 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1.</w:t>
      </w:r>
    </w:p>
    <w:p w:rsidR="002C0E61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 xml:space="preserve">Снабдевач се обавезује да Купцу испоручи електричну енергију, а Купац да преузме и плати електричну енергију испоручену у количини и на начин утврђен овим уговором, а у складу са конкурсном документацијом бр. </w:t>
      </w:r>
      <w:r>
        <w:rPr>
          <w:bCs/>
          <w:iCs/>
          <w:lang w:val="sr-Cyrl-CS"/>
        </w:rPr>
        <w:t>_______</w:t>
      </w:r>
      <w:r w:rsidRPr="00FE713A">
        <w:rPr>
          <w:bCs/>
          <w:iCs/>
          <w:lang w:val="ru-RU"/>
        </w:rPr>
        <w:t>и понудом Снабдевача бр. __________ од __________</w:t>
      </w:r>
      <w:r>
        <w:rPr>
          <w:bCs/>
          <w:iCs/>
          <w:lang w:val="ru-RU"/>
        </w:rPr>
        <w:t>2019</w:t>
      </w:r>
      <w:r w:rsidRPr="00FE713A">
        <w:rPr>
          <w:bCs/>
          <w:iCs/>
          <w:lang w:val="ru-RU"/>
        </w:rPr>
        <w:t xml:space="preserve">. године, у свему у складу са свим важећим законским и подзаконским прописима који регулишу испоруку електричне енергије. </w:t>
      </w: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</w:p>
    <w:p w:rsidR="002C0E61" w:rsidRPr="00FE713A" w:rsidRDefault="002C0E61" w:rsidP="002C0E61">
      <w:pPr>
        <w:tabs>
          <w:tab w:val="left" w:pos="288"/>
          <w:tab w:val="left" w:pos="1680"/>
        </w:tabs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Количина и квалитет електричне енергије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2.</w:t>
      </w: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Уговорне стране обавезу испоруке и продаје, односно преузимања и плаћања електричне енергије извршиће према следећем:</w:t>
      </w:r>
    </w:p>
    <w:p w:rsidR="002C0E61" w:rsidRPr="00FE713A" w:rsidRDefault="002C0E61" w:rsidP="002C0E61">
      <w:pPr>
        <w:numPr>
          <w:ilvl w:val="0"/>
          <w:numId w:val="35"/>
        </w:numPr>
        <w:tabs>
          <w:tab w:val="left" w:pos="288"/>
          <w:tab w:val="left" w:pos="1680"/>
        </w:tabs>
        <w:suppressAutoHyphens w:val="0"/>
        <w:spacing w:line="240" w:lineRule="auto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Врста продаје: потпуно снабдевање електричном енергијом са балансном одговорношћу</w:t>
      </w:r>
    </w:p>
    <w:p w:rsidR="002C0E61" w:rsidRPr="00FE713A" w:rsidRDefault="002C0E61" w:rsidP="002C0E61">
      <w:pPr>
        <w:numPr>
          <w:ilvl w:val="0"/>
          <w:numId w:val="35"/>
        </w:numPr>
        <w:tabs>
          <w:tab w:val="left" w:pos="288"/>
          <w:tab w:val="left" w:pos="1680"/>
        </w:tabs>
        <w:suppressAutoHyphens w:val="0"/>
        <w:spacing w:line="240" w:lineRule="auto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Капацитет испоруке: јединична цена е/к</w:t>
      </w:r>
      <w:r w:rsidRPr="00BA2B5D">
        <w:rPr>
          <w:bCs/>
          <w:iCs/>
        </w:rPr>
        <w:t>wh</w:t>
      </w:r>
    </w:p>
    <w:p w:rsidR="002C0E61" w:rsidRPr="00FE713A" w:rsidRDefault="002C0E61" w:rsidP="002C0E61">
      <w:pPr>
        <w:pStyle w:val="ListParagraph"/>
        <w:numPr>
          <w:ilvl w:val="0"/>
          <w:numId w:val="35"/>
        </w:numPr>
        <w:tabs>
          <w:tab w:val="left" w:pos="288"/>
          <w:tab w:val="left" w:pos="1680"/>
        </w:tabs>
        <w:suppressAutoHyphens w:val="0"/>
        <w:spacing w:line="240" w:lineRule="auto"/>
        <w:contextualSpacing w:val="0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 xml:space="preserve">Период испоруке: </w:t>
      </w:r>
      <w:r>
        <w:rPr>
          <w:bCs/>
          <w:iCs/>
          <w:lang w:val="ru-RU"/>
        </w:rPr>
        <w:t xml:space="preserve">12 месеци од момента ступања на снагу уговора, </w:t>
      </w:r>
      <w:r w:rsidRPr="00FE713A">
        <w:rPr>
          <w:bCs/>
          <w:iCs/>
          <w:lang w:val="ru-RU"/>
        </w:rPr>
        <w:t>од 00:00 до 24:00</w:t>
      </w:r>
    </w:p>
    <w:p w:rsidR="002C0E61" w:rsidRPr="00FE713A" w:rsidRDefault="002C0E61" w:rsidP="002C0E61">
      <w:pPr>
        <w:numPr>
          <w:ilvl w:val="0"/>
          <w:numId w:val="35"/>
        </w:numPr>
        <w:tabs>
          <w:tab w:val="left" w:pos="288"/>
          <w:tab w:val="left" w:pos="1680"/>
        </w:tabs>
        <w:suppressAutoHyphens w:val="0"/>
        <w:spacing w:line="240" w:lineRule="auto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Количина енергије: на основу остварене потрошње Купца</w:t>
      </w:r>
      <w:r>
        <w:rPr>
          <w:bCs/>
          <w:iCs/>
          <w:lang w:val="ru-RU"/>
        </w:rPr>
        <w:t xml:space="preserve">, а највише до испуњења финансијске вредности уговора од </w:t>
      </w:r>
      <w:r>
        <w:rPr>
          <w:b/>
          <w:color w:val="auto"/>
          <w:lang w:val="sr-Cyrl-CS"/>
        </w:rPr>
        <w:t>12</w:t>
      </w:r>
      <w:r w:rsidRPr="00557FB2">
        <w:rPr>
          <w:b/>
          <w:color w:val="auto"/>
          <w:lang w:val="ru-RU"/>
        </w:rPr>
        <w:t>.</w:t>
      </w:r>
      <w:r>
        <w:rPr>
          <w:b/>
          <w:color w:val="auto"/>
          <w:lang w:val="sr-Cyrl-CS"/>
        </w:rPr>
        <w:t>208</w:t>
      </w:r>
      <w:r w:rsidRPr="00557FB2">
        <w:rPr>
          <w:b/>
          <w:color w:val="auto"/>
          <w:lang w:val="ru-RU"/>
        </w:rPr>
        <w:t>.</w:t>
      </w:r>
      <w:r>
        <w:rPr>
          <w:b/>
          <w:color w:val="auto"/>
          <w:lang w:val="ru-RU"/>
        </w:rPr>
        <w:t>333</w:t>
      </w:r>
      <w:r w:rsidRPr="00557FB2">
        <w:rPr>
          <w:b/>
          <w:color w:val="auto"/>
          <w:lang w:val="ru-RU"/>
        </w:rPr>
        <w:t>,00</w:t>
      </w:r>
      <w:r w:rsidRPr="00FE713A">
        <w:rPr>
          <w:lang w:val="ru-RU"/>
        </w:rPr>
        <w:t xml:space="preserve"> </w:t>
      </w:r>
      <w:r w:rsidRPr="008B5D3A">
        <w:rPr>
          <w:b/>
          <w:bCs/>
          <w:iCs/>
          <w:lang w:val="ru-RU"/>
        </w:rPr>
        <w:t>динара</w:t>
      </w:r>
      <w:r>
        <w:rPr>
          <w:bCs/>
          <w:iCs/>
          <w:lang w:val="ru-RU"/>
        </w:rPr>
        <w:t xml:space="preserve"> (словима: дванаестмилионадвестотинеосамхиљадатристотинетридесеттридинара и 0/100) без пдв-а</w:t>
      </w:r>
    </w:p>
    <w:p w:rsidR="002C0E61" w:rsidRPr="00FE713A" w:rsidRDefault="002C0E61" w:rsidP="002C0E61">
      <w:pPr>
        <w:numPr>
          <w:ilvl w:val="0"/>
          <w:numId w:val="35"/>
        </w:numPr>
        <w:tabs>
          <w:tab w:val="left" w:pos="288"/>
          <w:tab w:val="left" w:pos="1680"/>
        </w:tabs>
        <w:suppressAutoHyphens w:val="0"/>
        <w:spacing w:line="240" w:lineRule="auto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Место испоруке: Сва обрачунска мерна места Купца прикључена на дистрибутивни систем у категорији потр</w:t>
      </w:r>
      <w:r>
        <w:rPr>
          <w:bCs/>
          <w:iCs/>
          <w:lang w:val="ru-RU"/>
        </w:rPr>
        <w:t xml:space="preserve">ошње на ниском напону - јавна расвета и широка потрошња, </w:t>
      </w:r>
      <w:r w:rsidRPr="00FE713A">
        <w:rPr>
          <w:bCs/>
          <w:iCs/>
          <w:lang w:val="ru-RU"/>
        </w:rPr>
        <w:t>у складу са п</w:t>
      </w:r>
      <w:r>
        <w:rPr>
          <w:bCs/>
          <w:iCs/>
          <w:lang w:val="ru-RU"/>
        </w:rPr>
        <w:t xml:space="preserve">остојећим ознакама ЕД из табела 1 и 2 </w:t>
      </w:r>
      <w:r w:rsidRPr="00FE713A">
        <w:rPr>
          <w:bCs/>
          <w:iCs/>
          <w:lang w:val="ru-RU"/>
        </w:rPr>
        <w:t>конкурсне документације.</w:t>
      </w: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Снабдевач се обавезује да врста и ниво квалитета испоручене електричне енегије буде у складу са Правилима о раду преносног ситема и изменама и допунама Правила о раду преносног система (''Сл. гласник РС'' бр. 3/12 од 18.01.2012 год).</w:t>
      </w:r>
    </w:p>
    <w:p w:rsidR="002C0E61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Снабдевач се обавезује да испоручи електричну енергију у складу са Правилима о раду тржишта електричне енергије (''Сл. гласник РС'' бр. 120 од 21.12.2012. год), Правилима о раду преносног система и изменама и допунама Правила о раду преносног система (''Сл. гласник РС'' бр. 3/12 од 18.01.2012 год),  Правилима о раду дистрибутивног система и Уредбом о условима испоруке електричне енергије, односно у складу са свим важећим законским и подзаконским прописима који регулишу испоруку електричне енергије.</w:t>
      </w: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</w:p>
    <w:p w:rsidR="002C0E61" w:rsidRPr="00FE713A" w:rsidRDefault="002C0E61" w:rsidP="002C0E61">
      <w:pPr>
        <w:tabs>
          <w:tab w:val="left" w:pos="288"/>
          <w:tab w:val="left" w:pos="1680"/>
        </w:tabs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Цена електричне енергије 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3.</w:t>
      </w:r>
    </w:p>
    <w:p w:rsidR="002C0E61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Купац се обавезује да плати Снабдевачу за један к</w:t>
      </w:r>
      <w:r w:rsidRPr="00BA2B5D">
        <w:rPr>
          <w:bCs/>
          <w:iCs/>
        </w:rPr>
        <w:t>Wh</w:t>
      </w:r>
      <w:r w:rsidRPr="00FE713A">
        <w:rPr>
          <w:bCs/>
          <w:iCs/>
          <w:lang w:val="ru-RU"/>
        </w:rPr>
        <w:t xml:space="preserve"> електричне енергије</w:t>
      </w:r>
      <w:r>
        <w:rPr>
          <w:bCs/>
          <w:iCs/>
          <w:lang w:val="ru-RU"/>
        </w:rPr>
        <w:t xml:space="preserve"> за категорију јавна расвета</w:t>
      </w:r>
      <w:r w:rsidRPr="00FE713A">
        <w:rPr>
          <w:bCs/>
          <w:iCs/>
          <w:lang w:val="ru-RU"/>
        </w:rPr>
        <w:t xml:space="preserve"> износ од ____________ динара без пдв-а</w:t>
      </w:r>
      <w:r>
        <w:rPr>
          <w:bCs/>
          <w:iCs/>
          <w:lang w:val="ru-RU"/>
        </w:rPr>
        <w:t xml:space="preserve"> и за категорију широка потрошња</w:t>
      </w:r>
      <w:r w:rsidRPr="00FE713A">
        <w:rPr>
          <w:bCs/>
          <w:iCs/>
          <w:lang w:val="ru-RU"/>
        </w:rPr>
        <w:t xml:space="preserve"> износ од ____________ динара без пдв-а.</w:t>
      </w:r>
    </w:p>
    <w:p w:rsidR="002C0E61" w:rsidRDefault="002C0E61" w:rsidP="002C0E61">
      <w:pPr>
        <w:tabs>
          <w:tab w:val="left" w:pos="288"/>
          <w:tab w:val="left" w:pos="1680"/>
        </w:tabs>
        <w:suppressAutoHyphens w:val="0"/>
        <w:spacing w:line="240" w:lineRule="auto"/>
        <w:jc w:val="both"/>
        <w:rPr>
          <w:bCs/>
          <w:iCs/>
          <w:lang w:val="ru-RU"/>
        </w:rPr>
      </w:pPr>
      <w:r w:rsidRPr="00D216CC">
        <w:rPr>
          <w:lang w:val="ru-RU"/>
        </w:rPr>
        <w:t xml:space="preserve">Обрачун-фактурисање и наплата испоручене количине електричне енергије врши се по наведеној јединичној цени из става 1 овог члана, а према стварно испорученој количини електричне енергије за обрачунски период на местима примопредаје током периода снабдевања, а под условима утврђеним овим уговором, све до вредности </w:t>
      </w:r>
      <w:r>
        <w:rPr>
          <w:b/>
          <w:bCs/>
          <w:lang w:val="ru-RU"/>
        </w:rPr>
        <w:t>од</w:t>
      </w:r>
      <w:r w:rsidRPr="00D216CC">
        <w:rPr>
          <w:b/>
          <w:bCs/>
          <w:lang w:val="ru-RU"/>
        </w:rPr>
        <w:t xml:space="preserve"> </w:t>
      </w:r>
      <w:r>
        <w:rPr>
          <w:b/>
          <w:color w:val="auto"/>
          <w:lang w:val="sr-Cyrl-CS"/>
        </w:rPr>
        <w:t>12</w:t>
      </w:r>
      <w:r w:rsidRPr="00557FB2">
        <w:rPr>
          <w:b/>
          <w:color w:val="auto"/>
          <w:lang w:val="ru-RU"/>
        </w:rPr>
        <w:t>.</w:t>
      </w:r>
      <w:r>
        <w:rPr>
          <w:b/>
          <w:color w:val="auto"/>
          <w:lang w:val="sr-Cyrl-CS"/>
        </w:rPr>
        <w:t>208</w:t>
      </w:r>
      <w:r w:rsidRPr="00557FB2">
        <w:rPr>
          <w:b/>
          <w:color w:val="auto"/>
          <w:lang w:val="ru-RU"/>
        </w:rPr>
        <w:t>.</w:t>
      </w:r>
      <w:r>
        <w:rPr>
          <w:b/>
          <w:color w:val="auto"/>
          <w:lang w:val="ru-RU"/>
        </w:rPr>
        <w:t>333</w:t>
      </w:r>
      <w:r w:rsidRPr="00557FB2">
        <w:rPr>
          <w:b/>
          <w:color w:val="auto"/>
          <w:lang w:val="ru-RU"/>
        </w:rPr>
        <w:t>,00</w:t>
      </w:r>
      <w:r w:rsidRPr="00FE713A">
        <w:rPr>
          <w:lang w:val="ru-RU"/>
        </w:rPr>
        <w:t xml:space="preserve"> </w:t>
      </w:r>
      <w:r w:rsidRPr="008B5D3A">
        <w:rPr>
          <w:b/>
          <w:bCs/>
          <w:iCs/>
          <w:lang w:val="ru-RU"/>
        </w:rPr>
        <w:t>динара</w:t>
      </w:r>
      <w:r>
        <w:rPr>
          <w:bCs/>
          <w:iCs/>
          <w:lang w:val="ru-RU"/>
        </w:rPr>
        <w:t xml:space="preserve"> </w:t>
      </w:r>
      <w:r w:rsidRPr="00D216CC">
        <w:rPr>
          <w:lang w:val="ru-RU"/>
        </w:rPr>
        <w:t>(</w:t>
      </w:r>
      <w:r>
        <w:rPr>
          <w:lang w:val="sr-Cyrl-CS"/>
        </w:rPr>
        <w:t xml:space="preserve">словима: </w:t>
      </w:r>
      <w:r>
        <w:rPr>
          <w:bCs/>
          <w:iCs/>
          <w:lang w:val="ru-RU"/>
        </w:rPr>
        <w:t>дванаестмилионадвестотинеосамхиљадатристотинетридесеттридинара и 0/100) без пдв-а</w:t>
      </w:r>
    </w:p>
    <w:p w:rsidR="002C0E61" w:rsidRPr="00F36828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Цена је фиксна за уговорени период испоруке.</w:t>
      </w:r>
    </w:p>
    <w:p w:rsidR="002C0E61" w:rsidRPr="00FE713A" w:rsidRDefault="002C0E61" w:rsidP="002C0E61">
      <w:pPr>
        <w:tabs>
          <w:tab w:val="left" w:pos="1680"/>
        </w:tabs>
        <w:contextualSpacing/>
        <w:jc w:val="both"/>
        <w:rPr>
          <w:lang w:val="ru-RU"/>
        </w:rPr>
      </w:pPr>
      <w:r w:rsidRPr="00FE713A">
        <w:rPr>
          <w:bCs/>
          <w:iCs/>
          <w:lang w:val="ru-RU"/>
        </w:rPr>
        <w:t xml:space="preserve">У цену из става 1.овог члана уговора нису урачунати трошкови приступа и коришћења система за пренос електричне енергије ни трошкови приступа и коришћења система за дистрибуцију електричне енергије, као ни </w:t>
      </w:r>
      <w:r w:rsidRPr="00FE713A">
        <w:rPr>
          <w:lang w:val="ru-RU"/>
        </w:rPr>
        <w:t>накнаде за подстицај повлашћених произвођача ел.енергије.</w:t>
      </w:r>
    </w:p>
    <w:p w:rsidR="002C0E61" w:rsidRPr="00FE713A" w:rsidRDefault="002C0E61" w:rsidP="002C0E61">
      <w:pPr>
        <w:tabs>
          <w:tab w:val="left" w:pos="1680"/>
        </w:tabs>
        <w:contextualSpacing/>
        <w:jc w:val="both"/>
        <w:rPr>
          <w:b/>
          <w:lang w:val="ru-RU"/>
        </w:rPr>
      </w:pPr>
    </w:p>
    <w:p w:rsidR="002C0E61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 xml:space="preserve">Трошкове из става 3. овог члана уговора, Снабдевач ће, у оквиру рачуна, фактурисати Купцу сваког месеца, на основу обрачунских величина за места примопредаје Купца, уз примену ценовника за приступ систему за пренос електричне енергије и ценовника за приступ систему за дистрибуцију електричне енергије, а у складу са методологијама за одређивање цена објављених у ''Службеном гласнику РС''. </w:t>
      </w:r>
    </w:p>
    <w:p w:rsidR="002C0E61" w:rsidRPr="00356383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sr-Latn-CS"/>
        </w:rPr>
      </w:pP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Место испоруке 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lastRenderedPageBreak/>
        <w:t>Члан 4.</w:t>
      </w: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Места испоруке су постојећа обрачунска мерна места Купца прикључена на дистрибутивни систем у категорији потрошње на ниском напону у</w:t>
      </w:r>
      <w:r>
        <w:rPr>
          <w:bCs/>
          <w:iCs/>
          <w:lang w:val="ru-RU"/>
        </w:rPr>
        <w:t xml:space="preserve"> складу са ознакама ЕД из табела</w:t>
      </w:r>
      <w:r w:rsidRPr="00FE713A">
        <w:rPr>
          <w:bCs/>
          <w:iCs/>
          <w:lang w:val="ru-RU"/>
        </w:rPr>
        <w:t xml:space="preserve"> 1</w:t>
      </w:r>
      <w:r>
        <w:rPr>
          <w:bCs/>
          <w:iCs/>
          <w:lang w:val="ru-RU"/>
        </w:rPr>
        <w:t xml:space="preserve"> и 2</w:t>
      </w:r>
      <w:r w:rsidRPr="00FE713A">
        <w:rPr>
          <w:bCs/>
          <w:iCs/>
          <w:lang w:val="ru-RU"/>
        </w:rPr>
        <w:t xml:space="preserve"> конкурсне документације.</w:t>
      </w: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Снабдевач сноси све ризике, као и све припадајуће и зависне трошкове у вези са преносом и испоруком електричне енергије до места испоруке.</w:t>
      </w: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Снабдевач је дужан да</w:t>
      </w:r>
      <w:r>
        <w:rPr>
          <w:bCs/>
          <w:iCs/>
          <w:lang w:val="ru-RU"/>
        </w:rPr>
        <w:t>, након закључења уговора, у року од три дана, а пре отпочињања периода снабдевања закључи и купцу достави</w:t>
      </w:r>
      <w:r w:rsidRPr="00FE713A">
        <w:rPr>
          <w:bCs/>
          <w:iCs/>
          <w:lang w:val="ru-RU"/>
        </w:rPr>
        <w:t>:</w:t>
      </w:r>
    </w:p>
    <w:p w:rsidR="002C0E61" w:rsidRPr="00FE713A" w:rsidRDefault="002C0E61" w:rsidP="002C0E61">
      <w:pPr>
        <w:numPr>
          <w:ilvl w:val="0"/>
          <w:numId w:val="34"/>
        </w:numPr>
        <w:tabs>
          <w:tab w:val="left" w:pos="288"/>
          <w:tab w:val="left" w:pos="1680"/>
        </w:tabs>
        <w:suppressAutoHyphens w:val="0"/>
        <w:spacing w:after="200" w:line="276" w:lineRule="auto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Уговор о приступу систему са оператором система за конзумна подручја Купца наведена у конкурсној документацији.</w:t>
      </w:r>
    </w:p>
    <w:p w:rsidR="002C0E61" w:rsidRDefault="002C0E61" w:rsidP="002C0E61">
      <w:pPr>
        <w:numPr>
          <w:ilvl w:val="0"/>
          <w:numId w:val="34"/>
        </w:numPr>
        <w:tabs>
          <w:tab w:val="left" w:pos="288"/>
          <w:tab w:val="left" w:pos="1680"/>
        </w:tabs>
        <w:suppressAutoHyphens w:val="0"/>
        <w:spacing w:after="200" w:line="276" w:lineRule="auto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Уговор којим преузима балансну одговорност за места примопредаје Купца.</w:t>
      </w:r>
    </w:p>
    <w:p w:rsidR="002C0E61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>
        <w:rPr>
          <w:bCs/>
          <w:iCs/>
          <w:lang w:val="ru-RU"/>
        </w:rPr>
        <w:t>Копије уговора из претходног става Снабдевач је дужан доставити Купцу пре почетка испоруке.</w:t>
      </w:r>
    </w:p>
    <w:p w:rsidR="002C0E61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sr-Latn-CS"/>
        </w:rPr>
      </w:pPr>
      <w:r>
        <w:rPr>
          <w:bCs/>
          <w:iCs/>
          <w:lang w:val="ru-RU"/>
        </w:rPr>
        <w:t>Уговорена количина електричне енергије ће се испоручити са фреквенцијом и напоном који одговара вредностима утврђеним правилима о раду дистрибутивног система.</w:t>
      </w:r>
    </w:p>
    <w:p w:rsidR="002C0E61" w:rsidRPr="00356383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sr-Latn-CS"/>
        </w:rPr>
      </w:pP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Обрачун утрошене електричне енергије 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5.</w:t>
      </w:r>
    </w:p>
    <w:p w:rsidR="002C0E61" w:rsidRPr="00D216CC" w:rsidRDefault="002C0E61" w:rsidP="002C0E61">
      <w:pPr>
        <w:tabs>
          <w:tab w:val="left" w:pos="288"/>
          <w:tab w:val="left" w:pos="1680"/>
        </w:tabs>
        <w:jc w:val="both"/>
        <w:rPr>
          <w:lang w:val="ru-RU"/>
        </w:rPr>
      </w:pPr>
      <w:r>
        <w:rPr>
          <w:bCs/>
          <w:iCs/>
          <w:lang w:val="ru-RU"/>
        </w:rPr>
        <w:t xml:space="preserve">У складу са чланом 109. став.1. тачка 44) Закона о енергетици («Сл. гласник РС 145/2014), Оператор преносног система електричне енергије дужан је да очита бројила електричне енергије до осмог у месецу за претходни месец и у року од три дана обезбеди купцу, произвођачу и снабдевачу приступ подацима, на основу којих ће </w:t>
      </w:r>
      <w:r w:rsidRPr="00FE713A">
        <w:rPr>
          <w:bCs/>
          <w:iCs/>
          <w:lang w:val="ru-RU"/>
        </w:rPr>
        <w:t xml:space="preserve">Снабдевач </w:t>
      </w:r>
      <w:r>
        <w:rPr>
          <w:bCs/>
          <w:iCs/>
          <w:lang w:val="ru-RU"/>
        </w:rPr>
        <w:t xml:space="preserve">за уговорена мерна места извршити </w:t>
      </w:r>
      <w:r>
        <w:rPr>
          <w:lang w:val="ru-RU"/>
        </w:rPr>
        <w:t>фактурисање Купцу</w:t>
      </w:r>
      <w:r w:rsidRPr="00D216CC">
        <w:rPr>
          <w:lang w:val="ru-RU"/>
        </w:rPr>
        <w:t>.</w:t>
      </w:r>
    </w:p>
    <w:p w:rsidR="002C0E61" w:rsidRPr="004E0078" w:rsidRDefault="002C0E61" w:rsidP="002C0E61">
      <w:pPr>
        <w:pStyle w:val="BodyText"/>
        <w:tabs>
          <w:tab w:val="left" w:pos="1680"/>
        </w:tabs>
        <w:ind w:right="-65"/>
        <w:jc w:val="both"/>
        <w:rPr>
          <w:lang w:val="ru-RU"/>
        </w:rPr>
      </w:pPr>
      <w:r w:rsidRPr="004E0078">
        <w:rPr>
          <w:lang w:val="ru-RU"/>
        </w:rPr>
        <w:t>У случају да уговорне стране нису сагласне око количине продате,</w:t>
      </w:r>
      <w:r>
        <w:rPr>
          <w:lang w:val="sr-Cyrl-CS"/>
        </w:rPr>
        <w:t xml:space="preserve"> </w:t>
      </w:r>
      <w:r w:rsidRPr="004E0078">
        <w:rPr>
          <w:lang w:val="ru-RU"/>
        </w:rPr>
        <w:t>односно преузете енергије или појединачних рачуна, Купац се обавезује да плати све неспорне рачуне, а да заједнички са Продавцем изврше накнаду контролу мерних места која су спорна.</w:t>
      </w: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На основу документа о очитавању утрошка, Снабдевач издаје Купцу рачун за испоручену електричну енергију, који садржи исказану цену електричне енергије, обрачунски период као и исказану цену пружених посебно уговорених услуга, као и накнаде прописане зако</w:t>
      </w:r>
      <w:r>
        <w:rPr>
          <w:bCs/>
          <w:iCs/>
          <w:lang w:val="ru-RU"/>
        </w:rPr>
        <w:t>ном, порезе и остале обавезе</w:t>
      </w:r>
      <w:r w:rsidRPr="00FE713A">
        <w:rPr>
          <w:bCs/>
          <w:iCs/>
          <w:lang w:val="ru-RU"/>
        </w:rPr>
        <w:t>.</w:t>
      </w:r>
    </w:p>
    <w:p w:rsidR="002C0E61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>Снабдевач рачун доставља поштом.</w:t>
      </w:r>
    </w:p>
    <w:p w:rsidR="002C0E61" w:rsidRPr="00356383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sr-Latn-CS"/>
        </w:rPr>
      </w:pP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Услови и начин плаћања преузете електричне енергије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6.</w:t>
      </w: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 xml:space="preserve">Купац је дужан да плати рачун по пријему оригиналног рачуна </w:t>
      </w:r>
      <w:r w:rsidRPr="003F1D01">
        <w:rPr>
          <w:bCs/>
          <w:iCs/>
          <w:lang w:val="ru-RU"/>
        </w:rPr>
        <w:t>до 2</w:t>
      </w:r>
      <w:r w:rsidRPr="003F1D01">
        <w:rPr>
          <w:bCs/>
          <w:iCs/>
          <w:lang w:val="sr-Cyrl-CS"/>
        </w:rPr>
        <w:t>5</w:t>
      </w:r>
      <w:r w:rsidRPr="003F1D01">
        <w:rPr>
          <w:bCs/>
          <w:iCs/>
          <w:lang w:val="ru-RU"/>
        </w:rPr>
        <w:t xml:space="preserve"> -ог</w:t>
      </w:r>
      <w:r w:rsidRPr="00FE713A">
        <w:rPr>
          <w:bCs/>
          <w:iCs/>
          <w:lang w:val="ru-RU"/>
        </w:rPr>
        <w:t xml:space="preserve"> у текућем месецу за претходни месец .</w:t>
      </w: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 xml:space="preserve">У случају да Купац не плати рачун у року из става 1, дужан је да Снабдевачу , за период доцње плати и затезну камату прописану законом. </w:t>
      </w: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Купац ће извршити плаћање на банкарски рачун Снабдевача,</w:t>
      </w:r>
      <w:r>
        <w:rPr>
          <w:bCs/>
          <w:iCs/>
          <w:lang w:val="ru-RU"/>
        </w:rPr>
        <w:t xml:space="preserve"> број ____________________</w:t>
      </w:r>
      <w:r w:rsidRPr="00FE713A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 xml:space="preserve">код банке Продавца </w:t>
      </w:r>
      <w:r w:rsidRPr="00FE713A">
        <w:rPr>
          <w:bCs/>
          <w:iCs/>
          <w:lang w:val="ru-RU"/>
        </w:rPr>
        <w:t>по писменим инструкцијама назначеним на самом рачуну, са позивом на број рачуна који се плаћа.</w:t>
      </w:r>
    </w:p>
    <w:p w:rsidR="002C0E61" w:rsidRDefault="002C0E61" w:rsidP="002C0E61">
      <w:pPr>
        <w:tabs>
          <w:tab w:val="left" w:pos="288"/>
          <w:tab w:val="left" w:pos="1680"/>
        </w:tabs>
        <w:jc w:val="both"/>
        <w:rPr>
          <w:bCs/>
          <w:iCs/>
          <w:lang w:val="ru-RU"/>
        </w:rPr>
      </w:pPr>
      <w:r w:rsidRPr="00F659D5">
        <w:rPr>
          <w:bCs/>
          <w:iCs/>
          <w:lang w:val="ru-RU"/>
        </w:rPr>
        <w:t>Сматраће се да је Купац измирио обавезу када Снабдевачу уплати на рачун укупан износ цене за преузету електричну енергију.</w:t>
      </w:r>
    </w:p>
    <w:p w:rsidR="002C0E61" w:rsidRDefault="002C0E61" w:rsidP="002C0E61">
      <w:pPr>
        <w:tabs>
          <w:tab w:val="left" w:pos="1680"/>
        </w:tabs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>
        <w:rPr>
          <w:lang w:val="ru-RU"/>
        </w:rPr>
        <w:t xml:space="preserve">Плаћање доспелих обавеза насталих у 2019. години вршиће се до висине одобрених апропријација за ту намену, а у складу са Одлуком о буџету за 2019. годину.  </w:t>
      </w:r>
    </w:p>
    <w:p w:rsidR="002C0E61" w:rsidRPr="004F0B5C" w:rsidRDefault="002C0E61" w:rsidP="002C0E61">
      <w:pPr>
        <w:tabs>
          <w:tab w:val="left" w:pos="1680"/>
        </w:tabs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 w:rsidRPr="004F0B5C">
        <w:t xml:space="preserve">За део реализације уговора који се односи на </w:t>
      </w:r>
      <w:r>
        <w:rPr>
          <w:lang w:val="sr-Cyrl-CS"/>
        </w:rPr>
        <w:t>2020</w:t>
      </w:r>
      <w:r w:rsidRPr="004F0B5C">
        <w:t xml:space="preserve">. годину, реализација уговора ће зависити од обезбеђења средстава предвиђених Одлуком којим се уређује буџет за </w:t>
      </w:r>
      <w:r>
        <w:rPr>
          <w:lang w:val="sr-Cyrl-CS"/>
        </w:rPr>
        <w:t>2020</w:t>
      </w:r>
      <w:r w:rsidRPr="004F0B5C">
        <w:t>. годину.</w:t>
      </w:r>
    </w:p>
    <w:p w:rsidR="002C0E61" w:rsidRPr="00A07A83" w:rsidRDefault="002C0E61" w:rsidP="002C0E61">
      <w:pPr>
        <w:pStyle w:val="ListParagraph"/>
        <w:tabs>
          <w:tab w:val="left" w:pos="1680"/>
        </w:tabs>
        <w:spacing w:line="240" w:lineRule="atLeast"/>
        <w:ind w:left="0"/>
        <w:jc w:val="both"/>
      </w:pPr>
    </w:p>
    <w:p w:rsidR="002C0E61" w:rsidRPr="00FE713A" w:rsidRDefault="002C0E61" w:rsidP="002C0E61">
      <w:pPr>
        <w:tabs>
          <w:tab w:val="left" w:pos="1680"/>
        </w:tabs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Неизвршење уговорених обавеза 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Члан </w:t>
      </w:r>
      <w:r>
        <w:rPr>
          <w:b/>
          <w:bCs/>
          <w:iCs/>
          <w:lang w:val="ru-RU"/>
        </w:rPr>
        <w:t>7</w:t>
      </w:r>
      <w:r w:rsidRPr="00FE713A">
        <w:rPr>
          <w:b/>
          <w:bCs/>
          <w:iCs/>
          <w:lang w:val="ru-RU"/>
        </w:rPr>
        <w:t>.</w:t>
      </w:r>
    </w:p>
    <w:p w:rsidR="002C0E61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>Уговорне стране су сагласне да ће у случају настанка штете повредом одредби овог уговора, уговорна страна која је проузроковала штету, накнадити другој страни стварну штету, у складу са законом.</w:t>
      </w:r>
    </w:p>
    <w:p w:rsidR="002C0E61" w:rsidRPr="00356383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</w:p>
    <w:p w:rsidR="002C0E61" w:rsidRPr="00AE69E4" w:rsidRDefault="002C0E61" w:rsidP="002C0E61">
      <w:pPr>
        <w:tabs>
          <w:tab w:val="left" w:pos="1680"/>
        </w:tabs>
        <w:rPr>
          <w:b/>
          <w:bCs/>
          <w:iCs/>
          <w:lang w:val="ru-RU"/>
        </w:rPr>
      </w:pPr>
      <w:r w:rsidRPr="00AE69E4">
        <w:rPr>
          <w:b/>
          <w:bCs/>
          <w:iCs/>
          <w:lang w:val="ru-RU"/>
        </w:rPr>
        <w:t>Виша сила</w:t>
      </w:r>
    </w:p>
    <w:p w:rsidR="002C0E61" w:rsidRPr="00AE69E4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AE69E4">
        <w:rPr>
          <w:b/>
          <w:bCs/>
          <w:iCs/>
          <w:lang w:val="ru-RU"/>
        </w:rPr>
        <w:t xml:space="preserve">Члан </w:t>
      </w:r>
      <w:r>
        <w:rPr>
          <w:b/>
          <w:bCs/>
          <w:iCs/>
          <w:lang w:val="ru-RU"/>
        </w:rPr>
        <w:t>8</w:t>
      </w:r>
      <w:r w:rsidRPr="00AE69E4">
        <w:rPr>
          <w:b/>
          <w:bCs/>
          <w:iCs/>
          <w:lang w:val="ru-RU"/>
        </w:rPr>
        <w:t>.</w:t>
      </w:r>
    </w:p>
    <w:p w:rsidR="002C0E61" w:rsidRPr="00AE69E4" w:rsidRDefault="002C0E61" w:rsidP="002C0E61">
      <w:pPr>
        <w:tabs>
          <w:tab w:val="left" w:pos="1680"/>
        </w:tabs>
        <w:jc w:val="both"/>
        <w:rPr>
          <w:bCs/>
          <w:iCs/>
          <w:lang w:val="ru-RU"/>
        </w:rPr>
      </w:pPr>
      <w:r w:rsidRPr="00AE69E4">
        <w:rPr>
          <w:bCs/>
          <w:iCs/>
          <w:lang w:val="ru-RU"/>
        </w:rPr>
        <w:t>Виша сила ослобађа Снабдевача обавезе да испоручи, а Купца да преузме количине електричне енергије , утврђене уговором за време његовог трајања.</w:t>
      </w:r>
    </w:p>
    <w:p w:rsidR="002C0E61" w:rsidRPr="00AE69E4" w:rsidRDefault="002C0E61" w:rsidP="002C0E61">
      <w:pPr>
        <w:tabs>
          <w:tab w:val="left" w:pos="1680"/>
        </w:tabs>
        <w:jc w:val="both"/>
        <w:rPr>
          <w:bCs/>
          <w:iCs/>
          <w:lang w:val="ru-RU"/>
        </w:rPr>
      </w:pPr>
      <w:r w:rsidRPr="00AE69E4">
        <w:rPr>
          <w:bCs/>
          <w:iCs/>
          <w:lang w:val="ru-RU"/>
        </w:rPr>
        <w:t>Као виша сила, за Снабдевача и за Купца, сматрају се непредвиђени природни догађаји који имају значај елементарних непогода (поплаве, земљотреси, пожари и сл.), као и догађаји и околности који су настали после закључења овог уговора који онемогућавају извршење уговорних обавеза, а које уговорна страна није могла спречити, отклонити или избећи. Под таквим догађајима сматрају се и акти надлежних државних органа и оператора преносног система донети у складу са правилима о раду преносног система, а у циљу обезбеђивања сигурности електроенергетског система.</w:t>
      </w:r>
    </w:p>
    <w:p w:rsidR="002C0E61" w:rsidRPr="00AE69E4" w:rsidRDefault="002C0E61" w:rsidP="002C0E61">
      <w:pPr>
        <w:tabs>
          <w:tab w:val="left" w:pos="1680"/>
        </w:tabs>
        <w:jc w:val="both"/>
        <w:rPr>
          <w:bCs/>
          <w:iCs/>
          <w:lang w:val="ru-RU"/>
        </w:rPr>
      </w:pPr>
      <w:r w:rsidRPr="00AE69E4">
        <w:rPr>
          <w:bCs/>
          <w:iCs/>
          <w:lang w:val="ru-RU"/>
        </w:rPr>
        <w:t>Уговорна страна која је погођена деловањем више силе обавезна је да обавести другу уговорну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2C0E61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  <w:r w:rsidRPr="00AE69E4">
        <w:rPr>
          <w:bCs/>
          <w:iCs/>
          <w:lang w:val="ru-RU"/>
        </w:rPr>
        <w:t>Као виша сила не сматра се наступање околности код Снабдевача да понуђени и прихваћени пословни и технички капацитет из понуде Снабдевача буде редукован, изван одредби претходних ставова овог члана уговора.</w:t>
      </w:r>
    </w:p>
    <w:p w:rsidR="002C0E61" w:rsidRPr="00356383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</w:p>
    <w:p w:rsidR="002C0E61" w:rsidRPr="00FE713A" w:rsidRDefault="002C0E61" w:rsidP="002C0E61">
      <w:pPr>
        <w:tabs>
          <w:tab w:val="left" w:pos="1680"/>
        </w:tabs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Раскид уговора 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Члан </w:t>
      </w:r>
      <w:r>
        <w:rPr>
          <w:b/>
          <w:bCs/>
          <w:iCs/>
          <w:lang w:val="ru-RU"/>
        </w:rPr>
        <w:t>9</w:t>
      </w:r>
      <w:r w:rsidRPr="00FE713A">
        <w:rPr>
          <w:b/>
          <w:bCs/>
          <w:iCs/>
          <w:lang w:val="ru-RU"/>
        </w:rPr>
        <w:t>.</w:t>
      </w:r>
    </w:p>
    <w:p w:rsidR="002C0E61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>Уговор се може раскинути споразумно, писменом саглашношћу уговорних страна и у случајевима предвиђеним Законом о облигационим односима Републике Србије.</w:t>
      </w:r>
    </w:p>
    <w:p w:rsidR="002C0E61" w:rsidRPr="00356383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</w:p>
    <w:p w:rsidR="002C0E61" w:rsidRPr="00FE713A" w:rsidRDefault="002C0E61" w:rsidP="002C0E61">
      <w:pPr>
        <w:tabs>
          <w:tab w:val="left" w:pos="1680"/>
        </w:tabs>
        <w:jc w:val="both"/>
        <w:rPr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Решавање спорова  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Члан </w:t>
      </w:r>
      <w:r>
        <w:rPr>
          <w:b/>
          <w:bCs/>
          <w:iCs/>
          <w:lang w:val="ru-RU"/>
        </w:rPr>
        <w:t>10</w:t>
      </w:r>
      <w:r w:rsidRPr="00FE713A">
        <w:rPr>
          <w:b/>
          <w:bCs/>
          <w:iCs/>
          <w:lang w:val="ru-RU"/>
        </w:rPr>
        <w:t>.</w:t>
      </w:r>
    </w:p>
    <w:p w:rsidR="002C0E61" w:rsidRPr="00FE713A" w:rsidRDefault="002C0E61" w:rsidP="002C0E61">
      <w:pPr>
        <w:tabs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Уговорне стране су сагласне да ће сваки спор који настане у вези са овим уговором, настојати да реше мирним путем у духу добре пословне сарадње.</w:t>
      </w:r>
    </w:p>
    <w:p w:rsidR="002C0E61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 xml:space="preserve">У случају да се настали спор не може решити мирним путем, спорове из овог уговора решаваће надлежни суд у </w:t>
      </w:r>
      <w:r>
        <w:rPr>
          <w:bCs/>
          <w:iCs/>
          <w:lang w:val="ru-RU"/>
        </w:rPr>
        <w:t>Крагујевцу</w:t>
      </w:r>
      <w:r w:rsidRPr="00FE713A">
        <w:rPr>
          <w:bCs/>
          <w:iCs/>
          <w:lang w:val="ru-RU"/>
        </w:rPr>
        <w:t>.</w:t>
      </w:r>
    </w:p>
    <w:p w:rsidR="002C0E61" w:rsidRPr="00356383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</w:p>
    <w:p w:rsidR="002C0E61" w:rsidRPr="00FE713A" w:rsidRDefault="002C0E61" w:rsidP="002C0E61">
      <w:pPr>
        <w:tabs>
          <w:tab w:val="left" w:pos="288"/>
          <w:tab w:val="left" w:pos="1680"/>
        </w:tabs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Завршне одредбе 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Члан </w:t>
      </w:r>
      <w:r>
        <w:rPr>
          <w:b/>
          <w:bCs/>
          <w:iCs/>
          <w:lang w:val="ru-RU"/>
        </w:rPr>
        <w:t>11</w:t>
      </w:r>
      <w:r w:rsidRPr="00FE713A">
        <w:rPr>
          <w:b/>
          <w:bCs/>
          <w:iCs/>
          <w:lang w:val="ru-RU"/>
        </w:rPr>
        <w:t>.</w:t>
      </w:r>
    </w:p>
    <w:p w:rsidR="002C0E61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>На сва питања која нису уређена овим уговором примењиваће се одредбе Закона о облигационим односима и одредбе свих закона и подзаконских аката из области која је предмет овог уговора.</w:t>
      </w:r>
    </w:p>
    <w:p w:rsidR="002C0E61" w:rsidRPr="00356383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</w:p>
    <w:p w:rsidR="002C0E61" w:rsidRPr="00FE713A" w:rsidRDefault="002C0E61" w:rsidP="002C0E61">
      <w:pPr>
        <w:tabs>
          <w:tab w:val="left" w:pos="1680"/>
        </w:tabs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Пер</w:t>
      </w:r>
      <w:r>
        <w:rPr>
          <w:b/>
          <w:bCs/>
          <w:iCs/>
          <w:lang w:val="ru-RU"/>
        </w:rPr>
        <w:t>и</w:t>
      </w:r>
      <w:r w:rsidRPr="00FE713A">
        <w:rPr>
          <w:b/>
          <w:bCs/>
          <w:iCs/>
          <w:lang w:val="ru-RU"/>
        </w:rPr>
        <w:t>од важења уговора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Члан </w:t>
      </w:r>
      <w:r>
        <w:rPr>
          <w:b/>
          <w:bCs/>
          <w:iCs/>
          <w:lang w:val="ru-RU"/>
        </w:rPr>
        <w:t>12</w:t>
      </w:r>
      <w:r w:rsidRPr="00FE713A">
        <w:rPr>
          <w:b/>
          <w:bCs/>
          <w:iCs/>
          <w:lang w:val="ru-RU"/>
        </w:rPr>
        <w:t>.</w:t>
      </w:r>
    </w:p>
    <w:p w:rsidR="002C0E61" w:rsidRDefault="002C0E61" w:rsidP="002C0E61">
      <w:pPr>
        <w:tabs>
          <w:tab w:val="left" w:pos="1680"/>
        </w:tabs>
        <w:jc w:val="both"/>
        <w:rPr>
          <w:bCs/>
          <w:iCs/>
          <w:lang w:val="ru-RU"/>
        </w:rPr>
      </w:pPr>
      <w:r>
        <w:rPr>
          <w:bCs/>
          <w:iCs/>
          <w:lang w:val="ru-RU"/>
        </w:rPr>
        <w:t>Овај уговор ступа на снагу даном потписивања, односно у складу са чланом 197. Закона</w:t>
      </w:r>
      <w:r w:rsidRPr="00A27D46">
        <w:rPr>
          <w:bCs/>
          <w:iCs/>
          <w:lang w:val="ru-RU"/>
        </w:rPr>
        <w:t xml:space="preserve"> </w:t>
      </w:r>
      <w:r w:rsidRPr="00FE713A">
        <w:rPr>
          <w:bCs/>
          <w:iCs/>
          <w:lang w:val="ru-RU"/>
        </w:rPr>
        <w:t xml:space="preserve">о енергетици (''Сл. гласник РС'' </w:t>
      </w:r>
      <w:r w:rsidRPr="004A6CAA">
        <w:rPr>
          <w:shd w:val="clear" w:color="auto" w:fill="FFFFFF"/>
        </w:rPr>
        <w:t>145/2014</w:t>
      </w:r>
      <w:r w:rsidRPr="00FE713A">
        <w:rPr>
          <w:bCs/>
          <w:iCs/>
          <w:lang w:val="ru-RU"/>
        </w:rPr>
        <w:t>).</w:t>
      </w:r>
    </w:p>
    <w:p w:rsidR="002C0E61" w:rsidRPr="00FE713A" w:rsidRDefault="002C0E61" w:rsidP="002C0E61">
      <w:pPr>
        <w:tabs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 xml:space="preserve">Уговор се закључује за период од </w:t>
      </w:r>
      <w:r>
        <w:rPr>
          <w:bCs/>
          <w:iCs/>
          <w:lang w:val="ru-RU"/>
        </w:rPr>
        <w:t>годину дана односно до испуњења финансијске вредности Уговора.</w:t>
      </w:r>
    </w:p>
    <w:p w:rsidR="002C0E61" w:rsidRPr="00FE713A" w:rsidRDefault="002C0E61" w:rsidP="002C0E61">
      <w:pPr>
        <w:tabs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lastRenderedPageBreak/>
        <w:t xml:space="preserve">Протеком времена на који је уговор закључен или утрошком расположивих средстава Купца у износу од </w:t>
      </w:r>
      <w:r>
        <w:rPr>
          <w:b/>
          <w:color w:val="auto"/>
          <w:lang w:val="sr-Cyrl-CS"/>
        </w:rPr>
        <w:t>12</w:t>
      </w:r>
      <w:r w:rsidRPr="00557FB2">
        <w:rPr>
          <w:b/>
          <w:color w:val="auto"/>
          <w:lang w:val="ru-RU"/>
        </w:rPr>
        <w:t>.</w:t>
      </w:r>
      <w:r>
        <w:rPr>
          <w:b/>
          <w:color w:val="auto"/>
          <w:lang w:val="sr-Cyrl-CS"/>
        </w:rPr>
        <w:t>208</w:t>
      </w:r>
      <w:r w:rsidRPr="00557FB2">
        <w:rPr>
          <w:b/>
          <w:color w:val="auto"/>
          <w:lang w:val="ru-RU"/>
        </w:rPr>
        <w:t>.</w:t>
      </w:r>
      <w:r>
        <w:rPr>
          <w:b/>
          <w:color w:val="auto"/>
          <w:lang w:val="ru-RU"/>
        </w:rPr>
        <w:t>333</w:t>
      </w:r>
      <w:r w:rsidRPr="00557FB2">
        <w:rPr>
          <w:b/>
          <w:color w:val="auto"/>
          <w:lang w:val="ru-RU"/>
        </w:rPr>
        <w:t>,00</w:t>
      </w:r>
      <w:r w:rsidRPr="00FE713A">
        <w:rPr>
          <w:lang w:val="ru-RU"/>
        </w:rPr>
        <w:t xml:space="preserve"> </w:t>
      </w:r>
      <w:r w:rsidRPr="00FE713A">
        <w:rPr>
          <w:bCs/>
          <w:iCs/>
          <w:lang w:val="ru-RU"/>
        </w:rPr>
        <w:t xml:space="preserve">динара без пдв-а, овај уговор престаје да важи, о чему ће Купац обавестити Снабдевача. </w:t>
      </w: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Члан </w:t>
      </w:r>
      <w:r>
        <w:rPr>
          <w:b/>
          <w:bCs/>
          <w:iCs/>
          <w:lang w:val="ru-RU"/>
        </w:rPr>
        <w:t>13</w:t>
      </w:r>
      <w:r w:rsidRPr="00FE713A">
        <w:rPr>
          <w:b/>
          <w:bCs/>
          <w:iCs/>
          <w:lang w:val="ru-RU"/>
        </w:rPr>
        <w:t>.</w:t>
      </w:r>
    </w:p>
    <w:p w:rsidR="002C0E61" w:rsidRDefault="002C0E61" w:rsidP="002C0E61">
      <w:pPr>
        <w:tabs>
          <w:tab w:val="left" w:pos="1680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Купац и Снабдевач ће, након потписивања уговора, именовати лица која ће бити овлашћена за размену информација и предузимања потребних активности за извршавање овог уговора.</w:t>
      </w:r>
    </w:p>
    <w:p w:rsidR="002C0E61" w:rsidRPr="00FE713A" w:rsidRDefault="002C0E61" w:rsidP="002C0E61">
      <w:pPr>
        <w:tabs>
          <w:tab w:val="left" w:pos="1680"/>
        </w:tabs>
        <w:jc w:val="both"/>
        <w:rPr>
          <w:bCs/>
          <w:iCs/>
          <w:lang w:val="ru-RU"/>
        </w:rPr>
      </w:pPr>
    </w:p>
    <w:p w:rsidR="002C0E61" w:rsidRPr="00FE713A" w:rsidRDefault="002C0E61" w:rsidP="002C0E61">
      <w:pPr>
        <w:tabs>
          <w:tab w:val="left" w:pos="1680"/>
        </w:tabs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Члан </w:t>
      </w:r>
      <w:r>
        <w:rPr>
          <w:b/>
          <w:bCs/>
          <w:iCs/>
          <w:lang w:val="ru-RU"/>
        </w:rPr>
        <w:t>14</w:t>
      </w:r>
      <w:r w:rsidRPr="00FE713A">
        <w:rPr>
          <w:b/>
          <w:bCs/>
          <w:iCs/>
          <w:lang w:val="ru-RU"/>
        </w:rPr>
        <w:t>.</w:t>
      </w:r>
    </w:p>
    <w:p w:rsidR="002C0E61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>Овај уговор је сачињен у шест оригиналних примерака, по три примерка за сваку уговорну страну.</w:t>
      </w:r>
    </w:p>
    <w:p w:rsidR="002C0E61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</w:p>
    <w:p w:rsidR="002C0E61" w:rsidRPr="00356383" w:rsidRDefault="002C0E61" w:rsidP="002C0E61">
      <w:pPr>
        <w:tabs>
          <w:tab w:val="left" w:pos="1680"/>
        </w:tabs>
        <w:jc w:val="both"/>
        <w:rPr>
          <w:bCs/>
          <w:iCs/>
          <w:lang w:val="sr-Latn-CS"/>
        </w:rPr>
      </w:pPr>
    </w:p>
    <w:p w:rsidR="002C0E61" w:rsidRPr="00FE713A" w:rsidRDefault="002C0E61" w:rsidP="002C0E61">
      <w:pPr>
        <w:tabs>
          <w:tab w:val="left" w:pos="758"/>
          <w:tab w:val="left" w:pos="1680"/>
        </w:tabs>
        <w:rPr>
          <w:b/>
          <w:bCs/>
          <w:i/>
          <w:iCs/>
          <w:lang w:val="ru-RU"/>
        </w:rPr>
      </w:pPr>
    </w:p>
    <w:p w:rsidR="002C0E61" w:rsidRPr="00FE713A" w:rsidRDefault="002C0E61" w:rsidP="002C0E61">
      <w:pPr>
        <w:tabs>
          <w:tab w:val="left" w:pos="1680"/>
        </w:tabs>
        <w:rPr>
          <w:b/>
          <w:lang w:val="ru-RU"/>
        </w:rPr>
      </w:pPr>
      <w:r w:rsidRPr="00FE713A">
        <w:rPr>
          <w:b/>
          <w:lang w:val="ru-RU"/>
        </w:rPr>
        <w:t xml:space="preserve">             ЗА КУПЦА</w:t>
      </w:r>
      <w:r w:rsidRPr="00FE713A">
        <w:rPr>
          <w:lang w:val="ru-RU"/>
        </w:rPr>
        <w:tab/>
      </w:r>
      <w:r w:rsidRPr="00FE713A">
        <w:rPr>
          <w:lang w:val="ru-RU"/>
        </w:rPr>
        <w:tab/>
      </w:r>
      <w:r w:rsidRPr="00FE713A">
        <w:rPr>
          <w:lang w:val="ru-RU"/>
        </w:rPr>
        <w:tab/>
      </w:r>
      <w:r w:rsidRPr="00FE713A">
        <w:rPr>
          <w:lang w:val="ru-RU"/>
        </w:rPr>
        <w:tab/>
        <w:t xml:space="preserve">                                         </w:t>
      </w:r>
      <w:r w:rsidRPr="00FE713A">
        <w:rPr>
          <w:b/>
          <w:lang w:val="ru-RU"/>
        </w:rPr>
        <w:t xml:space="preserve">ЗА СНАБДЕВАЧА   </w:t>
      </w:r>
    </w:p>
    <w:p w:rsidR="002C0E61" w:rsidRPr="00FE713A" w:rsidRDefault="002C0E61" w:rsidP="002C0E61">
      <w:pPr>
        <w:tabs>
          <w:tab w:val="left" w:pos="1680"/>
          <w:tab w:val="left" w:pos="6865"/>
        </w:tabs>
        <w:rPr>
          <w:lang w:val="ru-RU"/>
        </w:rPr>
      </w:pPr>
      <w:r w:rsidRPr="00FE713A">
        <w:rPr>
          <w:lang w:val="ru-RU"/>
        </w:rPr>
        <w:t xml:space="preserve">              </w:t>
      </w:r>
      <w:r>
        <w:rPr>
          <w:lang w:val="ru-RU"/>
        </w:rPr>
        <w:t xml:space="preserve">Начелник   </w:t>
      </w:r>
      <w:r w:rsidRPr="00FE713A">
        <w:rPr>
          <w:lang w:val="ru-RU"/>
        </w:rPr>
        <w:t xml:space="preserve"> </w:t>
      </w:r>
      <w:r w:rsidRPr="00FE713A">
        <w:rPr>
          <w:lang w:val="ru-RU"/>
        </w:rPr>
        <w:tab/>
        <w:t xml:space="preserve">     Директор </w:t>
      </w:r>
    </w:p>
    <w:p w:rsidR="002C0E61" w:rsidRPr="00FE713A" w:rsidRDefault="002C0E61" w:rsidP="002C0E61">
      <w:pPr>
        <w:tabs>
          <w:tab w:val="left" w:pos="1680"/>
        </w:tabs>
        <w:rPr>
          <w:lang w:val="ru-RU"/>
        </w:rPr>
      </w:pPr>
    </w:p>
    <w:p w:rsidR="002C0E61" w:rsidRPr="00FE713A" w:rsidRDefault="002C0E61" w:rsidP="002C0E61">
      <w:pPr>
        <w:tabs>
          <w:tab w:val="left" w:pos="1680"/>
          <w:tab w:val="left" w:pos="6028"/>
        </w:tabs>
        <w:rPr>
          <w:lang w:val="ru-RU"/>
        </w:rPr>
      </w:pPr>
      <w:r w:rsidRPr="00FE713A">
        <w:rPr>
          <w:lang w:val="ru-RU"/>
        </w:rPr>
        <w:t>_______________________                                                     _________________________</w:t>
      </w:r>
    </w:p>
    <w:p w:rsidR="006270CA" w:rsidRPr="00FE713A" w:rsidRDefault="006270CA" w:rsidP="002C0E61">
      <w:pPr>
        <w:shd w:val="clear" w:color="auto" w:fill="C6D9F1"/>
        <w:jc w:val="center"/>
        <w:rPr>
          <w:lang w:val="ru-RU"/>
        </w:rPr>
      </w:pPr>
    </w:p>
    <w:sectPr w:rsidR="006270CA" w:rsidRPr="00FE713A" w:rsidSect="005761F9">
      <w:footerReference w:type="default" r:id="rId10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AC0" w:rsidRDefault="000A1AC0" w:rsidP="00FE53BD">
      <w:pPr>
        <w:spacing w:line="240" w:lineRule="auto"/>
      </w:pPr>
      <w:r>
        <w:separator/>
      </w:r>
    </w:p>
  </w:endnote>
  <w:endnote w:type="continuationSeparator" w:id="1">
    <w:p w:rsidR="000A1AC0" w:rsidRDefault="000A1AC0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2B2AAD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2B2AAD" w:rsidRPr="00C35379" w:rsidRDefault="002B2AAD" w:rsidP="002B2AAD">
          <w:pPr>
            <w:pStyle w:val="Foo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 документација у отвореном поступку за ЈН бр.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</w:t>
          </w:r>
          <w:r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4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/2017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2B2AAD" w:rsidRPr="00C35379" w:rsidRDefault="000D2520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2B2AAD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4B357D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1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2B2AAD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2B2AAD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4B357D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7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2B2AAD" w:rsidRDefault="002B2A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AC0" w:rsidRDefault="000A1AC0" w:rsidP="00FE53BD">
      <w:pPr>
        <w:spacing w:line="240" w:lineRule="auto"/>
      </w:pPr>
      <w:r>
        <w:separator/>
      </w:r>
    </w:p>
  </w:footnote>
  <w:footnote w:type="continuationSeparator" w:id="1">
    <w:p w:rsidR="000A1AC0" w:rsidRDefault="000A1AC0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A25568"/>
    <w:multiLevelType w:val="hybridMultilevel"/>
    <w:tmpl w:val="8104039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1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2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6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648DB"/>
    <w:multiLevelType w:val="hybridMultilevel"/>
    <w:tmpl w:val="296EC172"/>
    <w:lvl w:ilvl="0" w:tplc="04090011">
      <w:numFmt w:val="bullet"/>
      <w:lvlText w:val="-"/>
      <w:lvlJc w:val="left"/>
      <w:pPr>
        <w:ind w:left="1637" w:hanging="360"/>
      </w:pPr>
      <w:rPr>
        <w:rFonts w:ascii="Arial" w:eastAsia="Times New Roman" w:hAnsi="Arial" w:hint="default"/>
      </w:rPr>
    </w:lvl>
    <w:lvl w:ilvl="1" w:tplc="04090019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8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2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5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7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9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1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35"/>
  </w:num>
  <w:num w:numId="4">
    <w:abstractNumId w:val="32"/>
  </w:num>
  <w:num w:numId="5">
    <w:abstractNumId w:val="41"/>
  </w:num>
  <w:num w:numId="6">
    <w:abstractNumId w:val="37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6"/>
  </w:num>
  <w:num w:numId="13">
    <w:abstractNumId w:val="31"/>
  </w:num>
  <w:num w:numId="14">
    <w:abstractNumId w:val="21"/>
  </w:num>
  <w:num w:numId="15">
    <w:abstractNumId w:val="34"/>
  </w:num>
  <w:num w:numId="16">
    <w:abstractNumId w:val="22"/>
  </w:num>
  <w:num w:numId="17">
    <w:abstractNumId w:val="26"/>
  </w:num>
  <w:num w:numId="18">
    <w:abstractNumId w:val="15"/>
  </w:num>
  <w:num w:numId="19">
    <w:abstractNumId w:val="24"/>
  </w:num>
  <w:num w:numId="20">
    <w:abstractNumId w:val="17"/>
  </w:num>
  <w:num w:numId="21">
    <w:abstractNumId w:val="36"/>
  </w:num>
  <w:num w:numId="22">
    <w:abstractNumId w:val="38"/>
  </w:num>
  <w:num w:numId="23">
    <w:abstractNumId w:val="39"/>
  </w:num>
  <w:num w:numId="24">
    <w:abstractNumId w:val="19"/>
  </w:num>
  <w:num w:numId="25">
    <w:abstractNumId w:val="42"/>
  </w:num>
  <w:num w:numId="26">
    <w:abstractNumId w:val="20"/>
  </w:num>
  <w:num w:numId="27">
    <w:abstractNumId w:val="33"/>
  </w:num>
  <w:num w:numId="28">
    <w:abstractNumId w:val="40"/>
  </w:num>
  <w:num w:numId="29">
    <w:abstractNumId w:val="30"/>
  </w:num>
  <w:num w:numId="30">
    <w:abstractNumId w:val="14"/>
  </w:num>
  <w:num w:numId="31">
    <w:abstractNumId w:val="28"/>
  </w:num>
  <w:num w:numId="32">
    <w:abstractNumId w:val="29"/>
  </w:num>
  <w:num w:numId="33">
    <w:abstractNumId w:val="13"/>
  </w:num>
  <w:num w:numId="34">
    <w:abstractNumId w:val="27"/>
  </w:num>
  <w:num w:numId="35">
    <w:abstractNumId w:val="1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/>
  <w:rsids>
    <w:rsidRoot w:val="00F85E55"/>
    <w:rsid w:val="000054C1"/>
    <w:rsid w:val="00053422"/>
    <w:rsid w:val="00077159"/>
    <w:rsid w:val="000A1AC0"/>
    <w:rsid w:val="000A45B8"/>
    <w:rsid w:val="000C59C9"/>
    <w:rsid w:val="000C7754"/>
    <w:rsid w:val="000D2520"/>
    <w:rsid w:val="00133DAC"/>
    <w:rsid w:val="00140F9E"/>
    <w:rsid w:val="001749CB"/>
    <w:rsid w:val="0018719A"/>
    <w:rsid w:val="00197F7E"/>
    <w:rsid w:val="001A345E"/>
    <w:rsid w:val="001D5E18"/>
    <w:rsid w:val="00243241"/>
    <w:rsid w:val="00290107"/>
    <w:rsid w:val="002A02B6"/>
    <w:rsid w:val="002A1C35"/>
    <w:rsid w:val="002B024F"/>
    <w:rsid w:val="002B2AAD"/>
    <w:rsid w:val="002C0E61"/>
    <w:rsid w:val="002C2484"/>
    <w:rsid w:val="002D28DB"/>
    <w:rsid w:val="002D57E8"/>
    <w:rsid w:val="002D7B44"/>
    <w:rsid w:val="00365E75"/>
    <w:rsid w:val="00391FA7"/>
    <w:rsid w:val="003A2295"/>
    <w:rsid w:val="003D6D29"/>
    <w:rsid w:val="003E6CEE"/>
    <w:rsid w:val="00402166"/>
    <w:rsid w:val="00421DD5"/>
    <w:rsid w:val="00432AFC"/>
    <w:rsid w:val="00442573"/>
    <w:rsid w:val="00452879"/>
    <w:rsid w:val="00465215"/>
    <w:rsid w:val="004B357D"/>
    <w:rsid w:val="004B5F67"/>
    <w:rsid w:val="004B7920"/>
    <w:rsid w:val="004D025C"/>
    <w:rsid w:val="004E0DCC"/>
    <w:rsid w:val="004E196F"/>
    <w:rsid w:val="004E2A14"/>
    <w:rsid w:val="00511ADD"/>
    <w:rsid w:val="00525835"/>
    <w:rsid w:val="00561889"/>
    <w:rsid w:val="005761F9"/>
    <w:rsid w:val="00580BF2"/>
    <w:rsid w:val="005C023C"/>
    <w:rsid w:val="005E1A44"/>
    <w:rsid w:val="005F4130"/>
    <w:rsid w:val="006020E1"/>
    <w:rsid w:val="00613968"/>
    <w:rsid w:val="006270CA"/>
    <w:rsid w:val="006348FE"/>
    <w:rsid w:val="0068112C"/>
    <w:rsid w:val="00682726"/>
    <w:rsid w:val="00694FC5"/>
    <w:rsid w:val="006A190E"/>
    <w:rsid w:val="006D702A"/>
    <w:rsid w:val="006E147F"/>
    <w:rsid w:val="006F5772"/>
    <w:rsid w:val="007259D9"/>
    <w:rsid w:val="00784930"/>
    <w:rsid w:val="007E51C7"/>
    <w:rsid w:val="00822C60"/>
    <w:rsid w:val="00836369"/>
    <w:rsid w:val="00843C06"/>
    <w:rsid w:val="008A4C32"/>
    <w:rsid w:val="008B07B4"/>
    <w:rsid w:val="008B712E"/>
    <w:rsid w:val="008C78FE"/>
    <w:rsid w:val="008C7FB4"/>
    <w:rsid w:val="008E4761"/>
    <w:rsid w:val="009116CA"/>
    <w:rsid w:val="009237FF"/>
    <w:rsid w:val="0093164F"/>
    <w:rsid w:val="0094349B"/>
    <w:rsid w:val="0096142F"/>
    <w:rsid w:val="009921D4"/>
    <w:rsid w:val="00994016"/>
    <w:rsid w:val="0099682B"/>
    <w:rsid w:val="009B4583"/>
    <w:rsid w:val="009D6323"/>
    <w:rsid w:val="009E337F"/>
    <w:rsid w:val="00A00D66"/>
    <w:rsid w:val="00A1609B"/>
    <w:rsid w:val="00A23010"/>
    <w:rsid w:val="00A27D46"/>
    <w:rsid w:val="00A5544E"/>
    <w:rsid w:val="00A6578E"/>
    <w:rsid w:val="00A72A0D"/>
    <w:rsid w:val="00AC207F"/>
    <w:rsid w:val="00B00880"/>
    <w:rsid w:val="00B04BA0"/>
    <w:rsid w:val="00B20C10"/>
    <w:rsid w:val="00B32471"/>
    <w:rsid w:val="00B36170"/>
    <w:rsid w:val="00B5470D"/>
    <w:rsid w:val="00B66D6D"/>
    <w:rsid w:val="00B6784B"/>
    <w:rsid w:val="00B7432F"/>
    <w:rsid w:val="00BC0116"/>
    <w:rsid w:val="00BC256D"/>
    <w:rsid w:val="00BD0869"/>
    <w:rsid w:val="00BF311C"/>
    <w:rsid w:val="00BF59F2"/>
    <w:rsid w:val="00C26876"/>
    <w:rsid w:val="00C35379"/>
    <w:rsid w:val="00C4100A"/>
    <w:rsid w:val="00C5022A"/>
    <w:rsid w:val="00C81653"/>
    <w:rsid w:val="00C81AF1"/>
    <w:rsid w:val="00CD745E"/>
    <w:rsid w:val="00CE50AC"/>
    <w:rsid w:val="00CF3627"/>
    <w:rsid w:val="00D16203"/>
    <w:rsid w:val="00D41571"/>
    <w:rsid w:val="00D472E2"/>
    <w:rsid w:val="00D65305"/>
    <w:rsid w:val="00D77EA1"/>
    <w:rsid w:val="00D943EB"/>
    <w:rsid w:val="00D96AAA"/>
    <w:rsid w:val="00DB6E77"/>
    <w:rsid w:val="00DD1C48"/>
    <w:rsid w:val="00E20C43"/>
    <w:rsid w:val="00E213D0"/>
    <w:rsid w:val="00E561C6"/>
    <w:rsid w:val="00E64A2A"/>
    <w:rsid w:val="00E7562D"/>
    <w:rsid w:val="00E84E3E"/>
    <w:rsid w:val="00E90B58"/>
    <w:rsid w:val="00E95936"/>
    <w:rsid w:val="00EE7281"/>
    <w:rsid w:val="00F44ADF"/>
    <w:rsid w:val="00F579DF"/>
    <w:rsid w:val="00F60FCD"/>
    <w:rsid w:val="00F64189"/>
    <w:rsid w:val="00F7122C"/>
    <w:rsid w:val="00F85E55"/>
    <w:rsid w:val="00FA1DC7"/>
    <w:rsid w:val="00FD1C8E"/>
    <w:rsid w:val="00FD32DD"/>
    <w:rsid w:val="00FE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  <w:style w:type="character" w:customStyle="1" w:styleId="Bodytext20">
    <w:name w:val="Body text (2)_"/>
    <w:basedOn w:val="DefaultParagraphFont"/>
    <w:link w:val="Bodytext21"/>
    <w:rsid w:val="002B2AAD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2B2AAD"/>
    <w:pPr>
      <w:shd w:val="clear" w:color="auto" w:fill="FFFFFF"/>
      <w:suppressAutoHyphens w:val="0"/>
      <w:spacing w:line="0" w:lineRule="atLeast"/>
    </w:pPr>
    <w:rPr>
      <w:rFonts w:ascii="Arial" w:eastAsia="Arial" w:hAnsi="Arial" w:cs="Arial"/>
      <w:color w:val="auto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35D75-A528-4A78-B68A-B68E7E2B0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2017-07-12T10:36:00Z</cp:lastPrinted>
  <dcterms:created xsi:type="dcterms:W3CDTF">2019-06-14T10:14:00Z</dcterms:created>
  <dcterms:modified xsi:type="dcterms:W3CDTF">2019-06-14T10:14:00Z</dcterms:modified>
</cp:coreProperties>
</file>